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ECCD3EF" w14:textId="477D6244" w:rsidR="00F8775B" w:rsidRPr="00F72187" w:rsidRDefault="00C76D83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</w:rPr>
        <w:fldChar w:fldCharType="begin"/>
      </w:r>
      <w:r>
        <w:rPr>
          <w:rStyle w:val="a5"/>
          <w:color w:val="auto"/>
          <w:sz w:val="28"/>
          <w:szCs w:val="28"/>
          <w:u w:val="none"/>
        </w:rPr>
        <w:instrText xml:space="preserve"> HYPERLINK "http://docs.cntd.ru/document/1304469362" \t "_blank" </w:instrText>
      </w:r>
      <w:r>
        <w:rPr>
          <w:rStyle w:val="a5"/>
          <w:color w:val="auto"/>
          <w:sz w:val="28"/>
          <w:szCs w:val="28"/>
          <w:u w:val="none"/>
        </w:rPr>
        <w:fldChar w:fldCharType="separate"/>
      </w:r>
      <w:r w:rsidR="00F8775B" w:rsidRPr="00F72187">
        <w:rPr>
          <w:rStyle w:val="a5"/>
          <w:color w:val="auto"/>
          <w:sz w:val="28"/>
          <w:szCs w:val="28"/>
          <w:u w:val="none"/>
        </w:rPr>
        <w:t>Постановлением Правительства Р</w:t>
      </w:r>
      <w:r w:rsidR="00F04D5C" w:rsidRPr="00F72187">
        <w:rPr>
          <w:rStyle w:val="a5"/>
          <w:color w:val="auto"/>
          <w:sz w:val="28"/>
          <w:szCs w:val="28"/>
          <w:u w:val="none"/>
        </w:rPr>
        <w:t xml:space="preserve">оссийской </w:t>
      </w:r>
      <w:r w:rsidR="00F8775B" w:rsidRPr="00F72187">
        <w:rPr>
          <w:rStyle w:val="a5"/>
          <w:color w:val="auto"/>
          <w:sz w:val="28"/>
          <w:szCs w:val="28"/>
          <w:u w:val="none"/>
        </w:rPr>
        <w:t>Ф</w:t>
      </w:r>
      <w:r w:rsidR="00F04D5C" w:rsidRPr="00F72187">
        <w:rPr>
          <w:rStyle w:val="a5"/>
          <w:color w:val="auto"/>
          <w:sz w:val="28"/>
          <w:szCs w:val="28"/>
          <w:u w:val="none"/>
        </w:rPr>
        <w:t>едерации</w:t>
      </w:r>
      <w:r w:rsidR="00F8775B" w:rsidRPr="00F72187">
        <w:rPr>
          <w:rStyle w:val="a5"/>
          <w:color w:val="auto"/>
          <w:sz w:val="28"/>
          <w:szCs w:val="28"/>
          <w:u w:val="none"/>
        </w:rPr>
        <w:t xml:space="preserve"> от 23</w:t>
      </w:r>
      <w:r w:rsidR="00515F0D" w:rsidRPr="00F72187">
        <w:rPr>
          <w:rStyle w:val="a5"/>
          <w:color w:val="auto"/>
          <w:sz w:val="28"/>
          <w:szCs w:val="28"/>
          <w:u w:val="none"/>
        </w:rPr>
        <w:t xml:space="preserve"> декабря </w:t>
      </w:r>
      <w:r w:rsidR="00F8775B" w:rsidRPr="00F72187">
        <w:rPr>
          <w:rStyle w:val="a5"/>
          <w:color w:val="auto"/>
          <w:sz w:val="28"/>
          <w:szCs w:val="28"/>
          <w:u w:val="none"/>
        </w:rPr>
        <w:t>2023</w:t>
      </w:r>
      <w:r w:rsidR="00515F0D" w:rsidRPr="00F72187">
        <w:rPr>
          <w:rStyle w:val="a5"/>
          <w:color w:val="auto"/>
          <w:sz w:val="28"/>
          <w:szCs w:val="28"/>
          <w:u w:val="none"/>
        </w:rPr>
        <w:t xml:space="preserve"> г.</w:t>
      </w:r>
      <w:r w:rsidR="00F8775B" w:rsidRPr="00F72187">
        <w:rPr>
          <w:rStyle w:val="a5"/>
          <w:color w:val="auto"/>
          <w:sz w:val="28"/>
          <w:szCs w:val="28"/>
          <w:u w:val="none"/>
        </w:rPr>
        <w:t xml:space="preserve"> </w:t>
      </w:r>
      <w:r w:rsidR="00515F0D" w:rsidRPr="00F72187">
        <w:rPr>
          <w:rStyle w:val="a5"/>
          <w:color w:val="auto"/>
          <w:sz w:val="28"/>
          <w:szCs w:val="28"/>
          <w:u w:val="none"/>
        </w:rPr>
        <w:t>№</w:t>
      </w:r>
      <w:r w:rsidR="00F8775B" w:rsidRPr="00F72187">
        <w:rPr>
          <w:rStyle w:val="a5"/>
          <w:color w:val="auto"/>
          <w:sz w:val="28"/>
          <w:szCs w:val="28"/>
          <w:u w:val="none"/>
        </w:rPr>
        <w:t xml:space="preserve"> 2269</w:t>
      </w:r>
      <w:r>
        <w:rPr>
          <w:rStyle w:val="a5"/>
          <w:color w:val="auto"/>
          <w:sz w:val="28"/>
          <w:szCs w:val="28"/>
          <w:u w:val="none"/>
        </w:rPr>
        <w:fldChar w:fldCharType="end"/>
      </w:r>
      <w:r w:rsidR="00C12591" w:rsidRPr="00F72187">
        <w:rPr>
          <w:sz w:val="28"/>
          <w:szCs w:val="28"/>
        </w:rPr>
        <w:t xml:space="preserve"> </w:t>
      </w:r>
      <w:r w:rsidR="00F8775B" w:rsidRPr="00F72187">
        <w:rPr>
          <w:sz w:val="28"/>
          <w:szCs w:val="28"/>
        </w:rPr>
        <w:t>внесены</w:t>
      </w:r>
      <w:r w:rsidR="00B568AA" w:rsidRPr="00F72187">
        <w:rPr>
          <w:sz w:val="28"/>
          <w:szCs w:val="28"/>
        </w:rPr>
        <w:t xml:space="preserve"> </w:t>
      </w:r>
      <w:hyperlink r:id="rId8" w:tgtFrame="_blank" w:history="1">
        <w:r w:rsidR="00F8775B" w:rsidRPr="00F72187">
          <w:rPr>
            <w:rStyle w:val="a5"/>
            <w:color w:val="auto"/>
            <w:sz w:val="28"/>
            <w:szCs w:val="28"/>
            <w:u w:val="none"/>
          </w:rPr>
          <w:t>изменения</w:t>
        </w:r>
      </w:hyperlink>
      <w:r w:rsidR="00B568AA" w:rsidRPr="00F72187">
        <w:rPr>
          <w:sz w:val="28"/>
          <w:szCs w:val="28"/>
        </w:rPr>
        <w:t xml:space="preserve"> </w:t>
      </w:r>
      <w:r w:rsidR="00F8775B" w:rsidRPr="00F72187">
        <w:rPr>
          <w:sz w:val="28"/>
          <w:szCs w:val="28"/>
        </w:rPr>
        <w:t>в</w:t>
      </w:r>
      <w:r w:rsidR="00B568AA" w:rsidRPr="00F72187">
        <w:rPr>
          <w:sz w:val="28"/>
          <w:szCs w:val="28"/>
        </w:rPr>
        <w:t xml:space="preserve"> </w:t>
      </w:r>
      <w:hyperlink r:id="rId9" w:tgtFrame="_blank" w:history="1">
        <w:r w:rsidR="00F8775B" w:rsidRPr="00F72187">
          <w:rPr>
            <w:rStyle w:val="a5"/>
            <w:color w:val="auto"/>
            <w:sz w:val="28"/>
            <w:szCs w:val="28"/>
            <w:u w:val="none"/>
          </w:rPr>
          <w:t>постановление Правительства Р</w:t>
        </w:r>
        <w:r w:rsidR="00F04D5C" w:rsidRPr="00F72187">
          <w:rPr>
            <w:rStyle w:val="a5"/>
            <w:color w:val="auto"/>
            <w:sz w:val="28"/>
            <w:szCs w:val="28"/>
            <w:u w:val="none"/>
          </w:rPr>
          <w:t xml:space="preserve">оссийской </w:t>
        </w:r>
        <w:r w:rsidR="00F8775B" w:rsidRPr="00F72187">
          <w:rPr>
            <w:rStyle w:val="a5"/>
            <w:color w:val="auto"/>
            <w:sz w:val="28"/>
            <w:szCs w:val="28"/>
            <w:u w:val="none"/>
          </w:rPr>
          <w:t>Ф</w:t>
        </w:r>
        <w:r w:rsidR="00F04D5C" w:rsidRPr="00F72187">
          <w:rPr>
            <w:rStyle w:val="a5"/>
            <w:color w:val="auto"/>
            <w:sz w:val="28"/>
            <w:szCs w:val="28"/>
            <w:u w:val="none"/>
          </w:rPr>
          <w:t>едерации</w:t>
        </w:r>
        <w:r w:rsidR="00F8775B" w:rsidRPr="00F72187">
          <w:rPr>
            <w:rStyle w:val="a5"/>
            <w:color w:val="auto"/>
            <w:sz w:val="28"/>
            <w:szCs w:val="28"/>
            <w:u w:val="none"/>
          </w:rPr>
          <w:t xml:space="preserve"> от 12</w:t>
        </w:r>
        <w:r w:rsidR="00515F0D" w:rsidRPr="00F72187">
          <w:rPr>
            <w:rStyle w:val="a5"/>
            <w:color w:val="auto"/>
            <w:sz w:val="28"/>
            <w:szCs w:val="28"/>
            <w:u w:val="none"/>
          </w:rPr>
          <w:t xml:space="preserve"> марта </w:t>
        </w:r>
        <w:r w:rsidR="00F8775B" w:rsidRPr="00F72187">
          <w:rPr>
            <w:rStyle w:val="a5"/>
            <w:color w:val="auto"/>
            <w:sz w:val="28"/>
            <w:szCs w:val="28"/>
            <w:u w:val="none"/>
          </w:rPr>
          <w:t>2022</w:t>
        </w:r>
        <w:r w:rsidR="00F04D5C" w:rsidRPr="00F72187">
          <w:rPr>
            <w:rStyle w:val="a5"/>
            <w:color w:val="auto"/>
            <w:sz w:val="28"/>
            <w:szCs w:val="28"/>
            <w:u w:val="none"/>
          </w:rPr>
          <w:t xml:space="preserve"> г.</w:t>
        </w:r>
        <w:r w:rsidR="00F8775B" w:rsidRPr="00F72187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515F0D" w:rsidRPr="00F72187">
          <w:rPr>
            <w:rStyle w:val="a5"/>
            <w:color w:val="auto"/>
            <w:sz w:val="28"/>
            <w:szCs w:val="28"/>
            <w:u w:val="none"/>
          </w:rPr>
          <w:t>№</w:t>
        </w:r>
        <w:r w:rsidR="00F8775B" w:rsidRPr="00F72187">
          <w:rPr>
            <w:rStyle w:val="a5"/>
            <w:color w:val="auto"/>
            <w:sz w:val="28"/>
            <w:szCs w:val="28"/>
            <w:u w:val="none"/>
          </w:rPr>
          <w:t xml:space="preserve"> 353 </w:t>
        </w:r>
        <w:r w:rsidR="001D52E3" w:rsidRPr="00F72187">
          <w:rPr>
            <w:rStyle w:val="a5"/>
            <w:color w:val="auto"/>
            <w:sz w:val="28"/>
            <w:szCs w:val="28"/>
            <w:u w:val="none"/>
          </w:rPr>
          <w:t>«</w:t>
        </w:r>
        <w:r w:rsidR="00F8775B" w:rsidRPr="00F72187">
          <w:rPr>
            <w:rStyle w:val="a5"/>
            <w:color w:val="auto"/>
            <w:sz w:val="28"/>
            <w:szCs w:val="28"/>
            <w:u w:val="none"/>
          </w:rPr>
          <w:t>Об особенностях разрешительной деятельности в Российской Федерации</w:t>
        </w:r>
        <w:r w:rsidR="001D52E3" w:rsidRPr="00F72187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F8775B" w:rsidRPr="00F72187">
        <w:rPr>
          <w:sz w:val="28"/>
          <w:szCs w:val="28"/>
        </w:rPr>
        <w:t>.</w:t>
      </w:r>
    </w:p>
    <w:p w14:paraId="71F72A97" w14:textId="36E24CB9" w:rsidR="00F04D5C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Согласно</w:t>
      </w:r>
      <w:r w:rsidR="00B568AA" w:rsidRPr="00F72187">
        <w:rPr>
          <w:sz w:val="28"/>
          <w:szCs w:val="28"/>
        </w:rPr>
        <w:t xml:space="preserve"> </w:t>
      </w:r>
      <w:hyperlink r:id="rId10" w:tgtFrame="_blank" w:history="1">
        <w:r w:rsidRPr="00F72187">
          <w:rPr>
            <w:rStyle w:val="a5"/>
            <w:color w:val="auto"/>
            <w:sz w:val="28"/>
            <w:szCs w:val="28"/>
            <w:u w:val="none"/>
          </w:rPr>
          <w:t>изменениям</w:t>
        </w:r>
      </w:hyperlink>
      <w:r w:rsidRPr="00F72187">
        <w:rPr>
          <w:sz w:val="28"/>
          <w:szCs w:val="28"/>
        </w:rPr>
        <w:t>:</w:t>
      </w:r>
    </w:p>
    <w:p w14:paraId="3763E70B" w14:textId="215B0306" w:rsidR="00F8775B" w:rsidRPr="00F72187" w:rsidRDefault="00F04D5C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1. </w:t>
      </w:r>
      <w:r w:rsidR="00F8775B" w:rsidRPr="00F72187">
        <w:rPr>
          <w:sz w:val="28"/>
          <w:szCs w:val="28"/>
        </w:rPr>
        <w:t>В 2024 году у Ростехнадзора сохранится возможность предусматривать</w:t>
      </w:r>
      <w:r w:rsidR="00B568AA" w:rsidRPr="00F72187">
        <w:rPr>
          <w:sz w:val="28"/>
          <w:szCs w:val="28"/>
        </w:rPr>
        <w:t xml:space="preserve"> </w:t>
      </w:r>
      <w:hyperlink r:id="rId11" w:tgtFrame="_blank" w:history="1">
        <w:r w:rsidR="00F8775B" w:rsidRPr="00F72187">
          <w:rPr>
            <w:rStyle w:val="a5"/>
            <w:color w:val="auto"/>
            <w:sz w:val="28"/>
            <w:szCs w:val="28"/>
            <w:u w:val="none"/>
          </w:rPr>
          <w:t>особенности</w:t>
        </w:r>
      </w:hyperlink>
      <w:r w:rsidR="00F8775B" w:rsidRPr="00F72187">
        <w:rPr>
          <w:sz w:val="28"/>
          <w:szCs w:val="28"/>
        </w:rPr>
        <w:t>:</w:t>
      </w:r>
    </w:p>
    <w:p w14:paraId="0EA36FB5" w14:textId="70849CF0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1) осуществления ряда разрешительных режимов, среди которых:</w:t>
      </w:r>
    </w:p>
    <w:p w14:paraId="2F013D02" w14:textId="02885DB6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- аттестация работников в области промышленной безопасности,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по вопросам безопасности гидротехнических сооружений (</w:t>
      </w:r>
      <w:r w:rsidR="001D33C3">
        <w:rPr>
          <w:sz w:val="28"/>
          <w:szCs w:val="28"/>
        </w:rPr>
        <w:t xml:space="preserve">далее – </w:t>
      </w:r>
      <w:r w:rsidRPr="00F72187">
        <w:rPr>
          <w:sz w:val="28"/>
          <w:szCs w:val="28"/>
        </w:rPr>
        <w:t xml:space="preserve">ГТС)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и безопасности в сфере электроэнергетики;</w:t>
      </w:r>
    </w:p>
    <w:p w14:paraId="5D8E4FCA" w14:textId="4A573DC4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регистрация опасных производственных объектов (</w:t>
      </w:r>
      <w:r w:rsidR="001D33C3">
        <w:rPr>
          <w:sz w:val="28"/>
          <w:szCs w:val="28"/>
        </w:rPr>
        <w:t xml:space="preserve">далее – </w:t>
      </w:r>
      <w:r w:rsidRPr="00F72187">
        <w:rPr>
          <w:sz w:val="28"/>
          <w:szCs w:val="28"/>
        </w:rPr>
        <w:t>ОПО);</w:t>
      </w:r>
    </w:p>
    <w:p w14:paraId="3797DEF6" w14:textId="0FE9723B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согласование планов и схем развития горных работ;</w:t>
      </w:r>
    </w:p>
    <w:p w14:paraId="58515064" w14:textId="0A12FEE6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согласование правил эксплуатации ГТС;</w:t>
      </w:r>
    </w:p>
    <w:p w14:paraId="4286020A" w14:textId="15C9699E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аттестация экспертов в области промышленной безопасности;</w:t>
      </w:r>
    </w:p>
    <w:p w14:paraId="2A09212F" w14:textId="6AE57E61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утверждение декларации безопасности ГТС;</w:t>
      </w:r>
    </w:p>
    <w:p w14:paraId="3B4AE2F6" w14:textId="1D4E5146" w:rsidR="00F8775B" w:rsidRPr="00F72187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гос</w:t>
      </w:r>
      <w:r w:rsidR="00D6652D">
        <w:rPr>
          <w:sz w:val="28"/>
          <w:szCs w:val="28"/>
        </w:rPr>
        <w:t xml:space="preserve">ударственная </w:t>
      </w:r>
      <w:r w:rsidRPr="00F72187">
        <w:rPr>
          <w:sz w:val="28"/>
          <w:szCs w:val="28"/>
        </w:rPr>
        <w:t>регистрация и учёт ГТС;</w:t>
      </w:r>
    </w:p>
    <w:p w14:paraId="42F1DDDF" w14:textId="4B164471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внесение в реестр деклараций промышленной безопасности;</w:t>
      </w:r>
    </w:p>
    <w:p w14:paraId="15483790" w14:textId="304C78EB" w:rsidR="00F04D5C" w:rsidRPr="00F72187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2) лицензирования отдельных видов деятельности, к которым относятся:</w:t>
      </w:r>
    </w:p>
    <w:p w14:paraId="5DAFD9BD" w14:textId="0BC86AF1" w:rsidR="00F04D5C" w:rsidRPr="00F72187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производство маркшейдерских работ;</w:t>
      </w:r>
    </w:p>
    <w:p w14:paraId="60D5015B" w14:textId="079F03B0" w:rsidR="00F04D5C" w:rsidRPr="00F72187" w:rsidRDefault="00D6652D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5B" w:rsidRPr="00F72187">
        <w:rPr>
          <w:sz w:val="28"/>
          <w:szCs w:val="28"/>
        </w:rPr>
        <w:t>эксплуатация взрывопожароопасных и химически опасных производственных объектов I, II и III классов опасности;</w:t>
      </w:r>
    </w:p>
    <w:p w14:paraId="3F26A07A" w14:textId="54190643" w:rsidR="00D6652D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</w:t>
      </w:r>
      <w:r w:rsidR="00D6652D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деятельность по проведению экспертизы промышленной безопасности;</w:t>
      </w:r>
    </w:p>
    <w:p w14:paraId="54D5E3F1" w14:textId="7A8AE4A1" w:rsidR="001233AE" w:rsidRDefault="00D6652D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5B" w:rsidRPr="00F72187">
        <w:rPr>
          <w:sz w:val="28"/>
          <w:szCs w:val="28"/>
        </w:rPr>
        <w:t>деятельность, связанная с обращением взрывчатых материалов промышленного назначения.</w:t>
      </w:r>
    </w:p>
    <w:p w14:paraId="3F29215C" w14:textId="6E3FE3CD" w:rsidR="00D6652D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bCs/>
          <w:sz w:val="28"/>
          <w:szCs w:val="28"/>
        </w:rPr>
        <w:t>2.</w:t>
      </w:r>
      <w:r w:rsidR="00B568AA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 xml:space="preserve">До 2030 года в отношении лицензируемых Ростехнадзором видов деятельности и иных предусмотренных разрешений не требуется переоформлять разрешения или вносить изменения в реестр разрешений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по просьбе заявителя в случае:</w:t>
      </w:r>
    </w:p>
    <w:p w14:paraId="1C2ED9C3" w14:textId="27F19ADE" w:rsidR="00F8775B" w:rsidRPr="00F72187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изменения места нахождения юридического лица или места жительства индивидуального предпринимателя;</w:t>
      </w:r>
    </w:p>
    <w:p w14:paraId="4C64C297" w14:textId="24131A9F" w:rsidR="00F8775B" w:rsidRPr="00F72187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- изменения места осуществления лицензируемого вида деятельности, связанного с переименованием географического объекта, улицы, площади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или иной территории, изменением нумерации объекта адресации, в том числе почтового индекса;</w:t>
      </w:r>
    </w:p>
    <w:p w14:paraId="5089EFE6" w14:textId="0BF11603" w:rsidR="00F8775B" w:rsidRPr="00F72187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- переименования юридического лица или реорганизации юридического лица в форме преобразования, слияния либо присоединения.</w:t>
      </w:r>
    </w:p>
    <w:p w14:paraId="56C52A9D" w14:textId="3AE6392C" w:rsidR="00F8775B" w:rsidRPr="00F72187" w:rsidRDefault="00F8775B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bCs/>
          <w:sz w:val="28"/>
          <w:szCs w:val="28"/>
        </w:rPr>
        <w:t>3.</w:t>
      </w:r>
      <w:r w:rsidR="00B568AA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 xml:space="preserve">В отношении лицензируемых Ростехнадзором видов деятельности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не требуется оплата госпошлин в рамках оказания госу</w:t>
      </w:r>
      <w:r w:rsidR="00F04D5C" w:rsidRPr="00F72187">
        <w:rPr>
          <w:sz w:val="28"/>
          <w:szCs w:val="28"/>
        </w:rPr>
        <w:t>дарственных у</w:t>
      </w:r>
      <w:r w:rsidRPr="00F72187">
        <w:rPr>
          <w:sz w:val="28"/>
          <w:szCs w:val="28"/>
        </w:rPr>
        <w:t>слуг</w:t>
      </w:r>
      <w:r w:rsidR="00F04D5C" w:rsidRPr="00F72187">
        <w:rPr>
          <w:sz w:val="28"/>
          <w:szCs w:val="28"/>
        </w:rPr>
        <w:t xml:space="preserve"> (</w:t>
      </w:r>
      <w:r w:rsidR="00DA5214">
        <w:rPr>
          <w:sz w:val="28"/>
          <w:szCs w:val="28"/>
        </w:rPr>
        <w:t xml:space="preserve">далее – </w:t>
      </w:r>
      <w:r w:rsidR="00F04D5C" w:rsidRPr="00F72187">
        <w:rPr>
          <w:sz w:val="28"/>
          <w:szCs w:val="28"/>
        </w:rPr>
        <w:t>госуслуг</w:t>
      </w:r>
      <w:r w:rsidR="00DA5214">
        <w:rPr>
          <w:sz w:val="28"/>
          <w:szCs w:val="28"/>
        </w:rPr>
        <w:t>и</w:t>
      </w:r>
      <w:r w:rsidR="00F04D5C" w:rsidRPr="00F72187">
        <w:rPr>
          <w:sz w:val="28"/>
          <w:szCs w:val="28"/>
        </w:rPr>
        <w:t>)</w:t>
      </w:r>
      <w:r w:rsidRPr="00F72187">
        <w:rPr>
          <w:sz w:val="28"/>
          <w:szCs w:val="28"/>
        </w:rPr>
        <w:t xml:space="preserve"> за предоставление лицензии, внесение изменений в реестр лицензий или продление срока действия лицензии по заявлениям, поданным </w:t>
      </w:r>
      <w:r w:rsidR="00F04D5C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с 1 января 2024 г</w:t>
      </w:r>
      <w:r w:rsidR="00F72187" w:rsidRPr="00F72187">
        <w:rPr>
          <w:sz w:val="28"/>
          <w:szCs w:val="28"/>
        </w:rPr>
        <w:t>.</w:t>
      </w:r>
      <w:r w:rsidRPr="00F72187">
        <w:rPr>
          <w:sz w:val="28"/>
          <w:szCs w:val="28"/>
        </w:rPr>
        <w:t xml:space="preserve"> по 31 декабря 2029 г.</w:t>
      </w:r>
    </w:p>
    <w:p w14:paraId="65009DA1" w14:textId="10590FA8" w:rsidR="00F8775B" w:rsidRPr="00F72187" w:rsidRDefault="00F8775B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7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515B48" w:rsidRPr="00F72187">
        <w:rPr>
          <w:rFonts w:ascii="Times New Roman" w:hAnsi="Times New Roman" w:cs="Times New Roman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sz w:val="28"/>
          <w:szCs w:val="28"/>
        </w:rPr>
        <w:t>До 2030 года заявление на получение выписки из реестра разрешений в единой универсальной форме</w:t>
      </w:r>
      <w:r w:rsidR="00515B48" w:rsidRPr="00F721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F7218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может подаваться</w:t>
        </w:r>
      </w:hyperlink>
      <w:r w:rsidR="00284C3F" w:rsidRPr="00F72187">
        <w:rPr>
          <w:rFonts w:ascii="Times New Roman" w:hAnsi="Times New Roman" w:cs="Times New Roman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sz w:val="28"/>
          <w:szCs w:val="28"/>
        </w:rPr>
        <w:t>с использованием Единого портала госуслуг.</w:t>
      </w:r>
    </w:p>
    <w:p w14:paraId="7E04E698" w14:textId="43BA6231" w:rsidR="000F7E21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bCs/>
          <w:sz w:val="28"/>
          <w:szCs w:val="28"/>
        </w:rPr>
        <w:t>5.</w:t>
      </w:r>
      <w:r w:rsidR="00515B48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На период до 31 декабря 2024 г</w:t>
      </w:r>
      <w:r w:rsidR="00F72187" w:rsidRPr="00F72187">
        <w:rPr>
          <w:sz w:val="28"/>
          <w:szCs w:val="28"/>
        </w:rPr>
        <w:t>.</w:t>
      </w:r>
      <w:r w:rsidRPr="00F72187">
        <w:rPr>
          <w:sz w:val="28"/>
          <w:szCs w:val="28"/>
        </w:rPr>
        <w:t xml:space="preserve"> сохранено действие норм, согласно которым:</w:t>
      </w:r>
    </w:p>
    <w:p w14:paraId="0924D765" w14:textId="77777777" w:rsidR="000F7E21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1) первичная аттестация в области промышленной безопасности,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по вопросам безопасности ГТС и безопасности в сфере электроэнергетики проводится в срок не позднее 3 месяцев со дня назначения работника </w:t>
      </w:r>
      <w:r w:rsidR="00C12591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на соответствующую должность и при других</w:t>
      </w:r>
      <w:r w:rsidR="001626F2" w:rsidRPr="00F72187">
        <w:rPr>
          <w:sz w:val="28"/>
          <w:szCs w:val="28"/>
        </w:rPr>
        <w:t xml:space="preserve"> </w:t>
      </w:r>
      <w:hyperlink r:id="rId13" w:tgtFrame="_blank" w:history="1">
        <w:r w:rsidRPr="00F72187">
          <w:rPr>
            <w:rStyle w:val="a5"/>
            <w:color w:val="auto"/>
            <w:sz w:val="28"/>
            <w:szCs w:val="28"/>
            <w:u w:val="none"/>
          </w:rPr>
          <w:t>предусмотренных обстоятельствах</w:t>
        </w:r>
      </w:hyperlink>
      <w:r w:rsidRPr="00F72187">
        <w:rPr>
          <w:sz w:val="28"/>
          <w:szCs w:val="28"/>
        </w:rPr>
        <w:t>;</w:t>
      </w:r>
    </w:p>
    <w:p w14:paraId="60DCE4EC" w14:textId="36EB1716" w:rsidR="000F7E21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2) если срок очередного прохождения дополнительного профессионального образования в области промышленной безопасности (</w:t>
      </w:r>
      <w:r w:rsidR="000F7E21">
        <w:rPr>
          <w:sz w:val="28"/>
          <w:szCs w:val="28"/>
        </w:rPr>
        <w:t xml:space="preserve">далее – </w:t>
      </w:r>
      <w:r w:rsidRPr="00F72187">
        <w:rPr>
          <w:sz w:val="28"/>
          <w:szCs w:val="28"/>
        </w:rPr>
        <w:t xml:space="preserve">ДПО) наступает в период приостановления трудового договора </w:t>
      </w:r>
      <w:r w:rsidR="0090214D">
        <w:rPr>
          <w:sz w:val="28"/>
          <w:szCs w:val="28"/>
        </w:rPr>
        <w:br/>
      </w:r>
      <w:r w:rsidRPr="00F72187">
        <w:rPr>
          <w:sz w:val="28"/>
          <w:szCs w:val="28"/>
        </w:rPr>
        <w:t>с работником по основаниям, предусмотренным</w:t>
      </w:r>
      <w:r w:rsidR="00284C3F" w:rsidRPr="00F72187">
        <w:rPr>
          <w:sz w:val="28"/>
          <w:szCs w:val="28"/>
        </w:rPr>
        <w:t xml:space="preserve"> </w:t>
      </w:r>
      <w:hyperlink r:id="rId14" w:tgtFrame="_blank" w:history="1">
        <w:r w:rsidR="001D52E3" w:rsidRPr="00F72187">
          <w:rPr>
            <w:rStyle w:val="a5"/>
            <w:color w:val="auto"/>
            <w:sz w:val="28"/>
            <w:szCs w:val="28"/>
            <w:u w:val="none"/>
          </w:rPr>
          <w:t>стать</w:t>
        </w:r>
        <w:r w:rsidR="0090214D">
          <w:rPr>
            <w:rStyle w:val="a5"/>
            <w:color w:val="auto"/>
            <w:sz w:val="28"/>
            <w:szCs w:val="28"/>
            <w:u w:val="none"/>
          </w:rPr>
          <w:t>е</w:t>
        </w:r>
        <w:r w:rsidR="001D52E3" w:rsidRPr="00F72187">
          <w:rPr>
            <w:rStyle w:val="a5"/>
            <w:color w:val="auto"/>
            <w:sz w:val="28"/>
            <w:szCs w:val="28"/>
            <w:u w:val="none"/>
          </w:rPr>
          <w:t>й</w:t>
        </w:r>
        <w:r w:rsidR="0090214D">
          <w:rPr>
            <w:rStyle w:val="a5"/>
            <w:color w:val="auto"/>
            <w:sz w:val="28"/>
            <w:szCs w:val="28"/>
            <w:u w:val="none"/>
          </w:rPr>
          <w:t xml:space="preserve"> 351.7</w:t>
        </w:r>
        <w:r w:rsidRPr="00F72187">
          <w:rPr>
            <w:rStyle w:val="a5"/>
            <w:color w:val="auto"/>
            <w:sz w:val="28"/>
            <w:szCs w:val="28"/>
            <w:u w:val="none"/>
          </w:rPr>
          <w:t xml:space="preserve"> Трудового кодекса Р</w:t>
        </w:r>
        <w:r w:rsidR="00F72187" w:rsidRPr="00F72187">
          <w:rPr>
            <w:rStyle w:val="a5"/>
            <w:color w:val="auto"/>
            <w:sz w:val="28"/>
            <w:szCs w:val="28"/>
            <w:u w:val="none"/>
          </w:rPr>
          <w:t xml:space="preserve">оссийской </w:t>
        </w:r>
        <w:r w:rsidRPr="00F72187">
          <w:rPr>
            <w:rStyle w:val="a5"/>
            <w:color w:val="auto"/>
            <w:sz w:val="28"/>
            <w:szCs w:val="28"/>
            <w:u w:val="none"/>
          </w:rPr>
          <w:t>Ф</w:t>
        </w:r>
      </w:hyperlink>
      <w:r w:rsidR="00F72187" w:rsidRPr="00F72187">
        <w:rPr>
          <w:rStyle w:val="a5"/>
          <w:color w:val="auto"/>
          <w:sz w:val="28"/>
          <w:szCs w:val="28"/>
          <w:u w:val="none"/>
        </w:rPr>
        <w:t>едерации (</w:t>
      </w:r>
      <w:r w:rsidR="000F7E21">
        <w:rPr>
          <w:rStyle w:val="a5"/>
          <w:color w:val="auto"/>
          <w:sz w:val="28"/>
          <w:szCs w:val="28"/>
          <w:u w:val="none"/>
        </w:rPr>
        <w:t xml:space="preserve">далее – </w:t>
      </w:r>
      <w:r w:rsidR="00F72187" w:rsidRPr="00F72187">
        <w:rPr>
          <w:rStyle w:val="a5"/>
          <w:color w:val="auto"/>
          <w:sz w:val="28"/>
          <w:szCs w:val="28"/>
          <w:u w:val="none"/>
        </w:rPr>
        <w:t xml:space="preserve">ТК </w:t>
      </w:r>
      <w:r w:rsidR="0046564D">
        <w:rPr>
          <w:rStyle w:val="a5"/>
          <w:color w:val="auto"/>
          <w:sz w:val="28"/>
          <w:szCs w:val="28"/>
          <w:u w:val="none"/>
        </w:rPr>
        <w:t>РФ</w:t>
      </w:r>
      <w:r w:rsidR="00F72187" w:rsidRPr="00F72187">
        <w:rPr>
          <w:rStyle w:val="a5"/>
          <w:color w:val="auto"/>
          <w:sz w:val="28"/>
          <w:szCs w:val="28"/>
          <w:u w:val="none"/>
        </w:rPr>
        <w:t>)</w:t>
      </w:r>
      <w:r w:rsidRPr="00F72187">
        <w:rPr>
          <w:sz w:val="28"/>
          <w:szCs w:val="28"/>
        </w:rPr>
        <w:t>, то такой срок должен быть продлён на время приостановления действия трудового договора и следующие 3 месяца, исчисляемые со дня его возобновления.</w:t>
      </w:r>
    </w:p>
    <w:p w14:paraId="627FF6B5" w14:textId="77777777" w:rsidR="000F7E21" w:rsidRDefault="00F8775B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При этом, если срок очередного прохождения ДПО наступит в течение первых 2 месяцев со дня возобновления действия ранее приостановленного трудового договора, на прохождение ДПО должно быть предоставлено ещё </w:t>
      </w:r>
      <w:r w:rsidR="002D67FD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3 месяца;</w:t>
      </w:r>
    </w:p>
    <w:p w14:paraId="5B68F2AD" w14:textId="2B5D90F8" w:rsidR="000F7E21" w:rsidRDefault="00F8775B" w:rsidP="00D6652D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auto"/>
          <w:sz w:val="28"/>
          <w:szCs w:val="28"/>
          <w:u w:val="none"/>
        </w:rPr>
      </w:pPr>
      <w:r w:rsidRPr="00F72187">
        <w:rPr>
          <w:sz w:val="28"/>
          <w:szCs w:val="28"/>
        </w:rPr>
        <w:t xml:space="preserve">3) допускается осуществление деятельности по проведению экспертизы промышленной безопасности при условии наличия в штате лицензиата </w:t>
      </w:r>
      <w:r w:rsidR="00C124FF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как минимум одного эксперта в области промышленной безопасности, если </w:t>
      </w:r>
      <w:r w:rsidR="00C124FF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в отношении иных находящихся в штате лицензиата экспертов действие трудового договора приостановлено в соответствии со</w:t>
      </w:r>
      <w:r w:rsidR="001626F2" w:rsidRPr="00F72187">
        <w:rPr>
          <w:sz w:val="28"/>
          <w:szCs w:val="28"/>
        </w:rPr>
        <w:t xml:space="preserve"> </w:t>
      </w:r>
      <w:hyperlink r:id="rId15" w:tgtFrame="_blank" w:history="1">
        <w:r w:rsidR="001D52E3" w:rsidRPr="00F72187">
          <w:rPr>
            <w:rStyle w:val="a5"/>
            <w:color w:val="auto"/>
            <w:sz w:val="28"/>
            <w:szCs w:val="28"/>
            <w:u w:val="none"/>
          </w:rPr>
          <w:t>статьёй</w:t>
        </w:r>
        <w:r w:rsidR="0090214D">
          <w:rPr>
            <w:rStyle w:val="a5"/>
            <w:color w:val="auto"/>
            <w:sz w:val="28"/>
            <w:szCs w:val="28"/>
            <w:u w:val="none"/>
          </w:rPr>
          <w:t xml:space="preserve"> 351.</w:t>
        </w:r>
        <w:r w:rsidRPr="00F72187">
          <w:rPr>
            <w:rStyle w:val="a5"/>
            <w:color w:val="auto"/>
            <w:sz w:val="28"/>
            <w:szCs w:val="28"/>
            <w:u w:val="none"/>
          </w:rPr>
          <w:t>7 Т</w:t>
        </w:r>
        <w:r w:rsidR="0046564D">
          <w:rPr>
            <w:rStyle w:val="a5"/>
            <w:color w:val="auto"/>
            <w:sz w:val="28"/>
            <w:szCs w:val="28"/>
            <w:u w:val="none"/>
          </w:rPr>
          <w:t xml:space="preserve">К </w:t>
        </w:r>
        <w:r w:rsidRPr="00F72187">
          <w:rPr>
            <w:rStyle w:val="a5"/>
            <w:color w:val="auto"/>
            <w:sz w:val="28"/>
            <w:szCs w:val="28"/>
            <w:u w:val="none"/>
          </w:rPr>
          <w:t>РФ</w:t>
        </w:r>
      </w:hyperlink>
      <w:r w:rsidR="000F7E21">
        <w:rPr>
          <w:rStyle w:val="a5"/>
          <w:color w:val="auto"/>
          <w:sz w:val="28"/>
          <w:szCs w:val="28"/>
          <w:u w:val="none"/>
        </w:rPr>
        <w:t>;</w:t>
      </w:r>
    </w:p>
    <w:p w14:paraId="79196A61" w14:textId="77777777" w:rsidR="00DF5B6B" w:rsidRDefault="00F8775B" w:rsidP="00DF5B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4) осуществление лицензиатом деятельности по эксплуатации взрывопожароопасных и химически опасных производственных объектов </w:t>
      </w:r>
      <w:r w:rsidR="005A362D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I, II и III классов опасности в случае приостановления им в соответствии </w:t>
      </w:r>
      <w:r w:rsidR="005A362D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со</w:t>
      </w:r>
      <w:r w:rsidR="001626F2" w:rsidRPr="00F72187">
        <w:rPr>
          <w:sz w:val="28"/>
          <w:szCs w:val="28"/>
        </w:rPr>
        <w:t xml:space="preserve"> </w:t>
      </w:r>
      <w:hyperlink r:id="rId16" w:tgtFrame="_blank" w:history="1">
        <w:r w:rsidR="00C124FF" w:rsidRPr="00F72187">
          <w:rPr>
            <w:rStyle w:val="a5"/>
            <w:color w:val="auto"/>
            <w:sz w:val="28"/>
            <w:szCs w:val="28"/>
            <w:u w:val="none"/>
          </w:rPr>
          <w:t>статьёй</w:t>
        </w:r>
        <w:r w:rsidR="0090214D">
          <w:rPr>
            <w:rStyle w:val="a5"/>
            <w:color w:val="auto"/>
            <w:sz w:val="28"/>
            <w:szCs w:val="28"/>
            <w:u w:val="none"/>
          </w:rPr>
          <w:t xml:space="preserve"> 351.</w:t>
        </w:r>
        <w:r w:rsidRPr="00F72187">
          <w:rPr>
            <w:rStyle w:val="a5"/>
            <w:color w:val="auto"/>
            <w:sz w:val="28"/>
            <w:szCs w:val="28"/>
            <w:u w:val="none"/>
          </w:rPr>
          <w:t>7 Т</w:t>
        </w:r>
        <w:r w:rsidR="00F72187" w:rsidRPr="00F72187">
          <w:rPr>
            <w:rStyle w:val="a5"/>
            <w:color w:val="auto"/>
            <w:sz w:val="28"/>
            <w:szCs w:val="28"/>
            <w:u w:val="none"/>
          </w:rPr>
          <w:t>К</w:t>
        </w:r>
        <w:r w:rsidRPr="00F72187">
          <w:rPr>
            <w:rStyle w:val="a5"/>
            <w:color w:val="auto"/>
            <w:sz w:val="28"/>
            <w:szCs w:val="28"/>
            <w:u w:val="none"/>
          </w:rPr>
          <w:t xml:space="preserve"> РФ</w:t>
        </w:r>
      </w:hyperlink>
      <w:r w:rsidR="001626F2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 xml:space="preserve">действия трудового договора, заключённого </w:t>
      </w:r>
      <w:r w:rsidR="000F7E21">
        <w:rPr>
          <w:sz w:val="28"/>
          <w:szCs w:val="28"/>
        </w:rPr>
        <w:br/>
      </w:r>
      <w:r w:rsidRPr="00F72187">
        <w:rPr>
          <w:sz w:val="28"/>
          <w:szCs w:val="28"/>
        </w:rPr>
        <w:t>с работником, наличие которого является</w:t>
      </w:r>
      <w:r w:rsidR="001626F2" w:rsidRPr="00F72187">
        <w:rPr>
          <w:sz w:val="28"/>
          <w:szCs w:val="28"/>
        </w:rPr>
        <w:t xml:space="preserve"> </w:t>
      </w:r>
      <w:hyperlink r:id="rId17" w:tgtFrame="_blank" w:history="1">
        <w:r w:rsidRPr="00F72187">
          <w:rPr>
            <w:rStyle w:val="a5"/>
            <w:color w:val="auto"/>
            <w:sz w:val="28"/>
            <w:szCs w:val="28"/>
            <w:u w:val="none"/>
          </w:rPr>
          <w:t>лицензионным требованием</w:t>
        </w:r>
      </w:hyperlink>
      <w:r w:rsidRPr="00F72187">
        <w:rPr>
          <w:sz w:val="28"/>
          <w:szCs w:val="28"/>
        </w:rPr>
        <w:t xml:space="preserve">, </w:t>
      </w:r>
      <w:r w:rsidR="000F7E21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не может рассматриваться как нарушение такого требования в течение </w:t>
      </w:r>
      <w:r w:rsidR="0090214D">
        <w:rPr>
          <w:sz w:val="28"/>
          <w:szCs w:val="28"/>
        </w:rPr>
        <w:br/>
      </w:r>
      <w:r w:rsidRPr="00F72187">
        <w:rPr>
          <w:sz w:val="28"/>
          <w:szCs w:val="28"/>
        </w:rPr>
        <w:t>3 месяцев со дня приостановления действия трудового договора.</w:t>
      </w:r>
    </w:p>
    <w:p w14:paraId="0093F6AB" w14:textId="22E0368C" w:rsidR="00DF5B6B" w:rsidRPr="00335303" w:rsidRDefault="005C78E1" w:rsidP="00DF5B6B">
      <w:pPr>
        <w:pStyle w:val="a3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303">
        <w:rPr>
          <w:sz w:val="28"/>
          <w:szCs w:val="28"/>
        </w:rPr>
        <w:t xml:space="preserve">12 декабря 2023 г. опубликовано </w:t>
      </w:r>
      <w:hyperlink r:id="rId18" w:history="1">
        <w:r w:rsidRPr="00335303">
          <w:rPr>
            <w:bCs/>
            <w:sz w:val="28"/>
            <w:szCs w:val="28"/>
          </w:rPr>
          <w:t xml:space="preserve">постановление Правительства Российской Федерации от 9 декабря 2023 г. № 2092 «О внесении изменений </w:t>
        </w:r>
        <w:r w:rsidRPr="00335303">
          <w:rPr>
            <w:bCs/>
            <w:sz w:val="28"/>
            <w:szCs w:val="28"/>
          </w:rPr>
          <w:br/>
          <w:t>в некоторые акты Правительства Российской Федерации»</w:t>
        </w:r>
      </w:hyperlink>
      <w:r w:rsidRPr="00335303">
        <w:rPr>
          <w:sz w:val="28"/>
          <w:szCs w:val="28"/>
        </w:rPr>
        <w:t xml:space="preserve"> </w:t>
      </w:r>
      <w:r w:rsidRPr="00335303">
        <w:rPr>
          <w:sz w:val="28"/>
          <w:szCs w:val="28"/>
        </w:rPr>
        <w:br/>
        <w:t xml:space="preserve">(далее – Постановление № 2092). </w:t>
      </w:r>
      <w:r w:rsidRPr="00335303">
        <w:rPr>
          <w:bCs/>
          <w:sz w:val="28"/>
          <w:szCs w:val="28"/>
        </w:rPr>
        <w:t xml:space="preserve">Уточнены особенности организации </w:t>
      </w:r>
      <w:r w:rsidRPr="00335303">
        <w:rPr>
          <w:bCs/>
          <w:sz w:val="28"/>
          <w:szCs w:val="28"/>
        </w:rPr>
        <w:br/>
        <w:t xml:space="preserve">и осуществления государственного контроля (надзора). </w:t>
      </w:r>
      <w:r w:rsidRPr="00335303">
        <w:rPr>
          <w:sz w:val="28"/>
          <w:szCs w:val="28"/>
        </w:rPr>
        <w:t xml:space="preserve">Постановление </w:t>
      </w:r>
      <w:r w:rsidRPr="00335303">
        <w:rPr>
          <w:sz w:val="28"/>
          <w:szCs w:val="28"/>
        </w:rPr>
        <w:br/>
        <w:t xml:space="preserve">№ 2092 предусматривает изложение пункта 7.2 </w:t>
      </w:r>
      <w:hyperlink r:id="rId19" w:history="1">
        <w:r w:rsidRPr="00335303">
          <w:rPr>
            <w:bCs/>
            <w:sz w:val="28"/>
            <w:szCs w:val="28"/>
          </w:rPr>
          <w:t>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  </w:r>
      </w:hyperlink>
      <w:r w:rsidRPr="00335303">
        <w:rPr>
          <w:sz w:val="28"/>
          <w:szCs w:val="28"/>
        </w:rPr>
        <w:t xml:space="preserve">  в следующей редакции: </w:t>
      </w:r>
      <w:r w:rsidR="00DF5B6B" w:rsidRPr="00335303">
        <w:rPr>
          <w:sz w:val="28"/>
          <w:szCs w:val="28"/>
        </w:rPr>
        <w:t xml:space="preserve">«Выдача предписаний </w:t>
      </w:r>
      <w:r w:rsidR="00DF5B6B" w:rsidRPr="00335303">
        <w:rPr>
          <w:sz w:val="28"/>
          <w:szCs w:val="28"/>
        </w:rPr>
        <w:br/>
        <w:t xml:space="preserve">по итогам проведения контрольных (надзорных) мероприятий </w:t>
      </w:r>
      <w:r w:rsidR="00DF5B6B" w:rsidRPr="00335303">
        <w:rPr>
          <w:sz w:val="28"/>
          <w:szCs w:val="28"/>
        </w:rPr>
        <w:br/>
      </w:r>
      <w:r w:rsidR="00DF5B6B" w:rsidRPr="00335303">
        <w:rPr>
          <w:sz w:val="28"/>
          <w:szCs w:val="28"/>
        </w:rPr>
        <w:lastRenderedPageBreak/>
        <w:t>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14:paraId="476AB9D7" w14:textId="0E9964EA" w:rsidR="00DF5B6B" w:rsidRPr="00335303" w:rsidRDefault="00DF5B6B" w:rsidP="00DF5B6B">
      <w:pPr>
        <w:keepNext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</w:t>
      </w: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устранении выявленных нарушений.</w:t>
      </w:r>
    </w:p>
    <w:p w14:paraId="64683E07" w14:textId="77777777" w:rsidR="00DF5B6B" w:rsidRPr="00335303" w:rsidRDefault="00DF5B6B" w:rsidP="00DF5B6B">
      <w:pPr>
        <w:keepNext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14:paraId="34CBAD5D" w14:textId="65EEA688" w:rsidR="005C78E1" w:rsidRPr="005C78E1" w:rsidRDefault="00DF5B6B" w:rsidP="00DF5B6B">
      <w:pPr>
        <w:keepNext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исполнения предписаний, предусмотренных абзацами вторым </w:t>
      </w: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третьим настоящего пункта, осуществляется только посредством проведения контрольных (надзорных) мероприятий без взаимодействия </w:t>
      </w: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 лицом.».</w:t>
      </w:r>
    </w:p>
    <w:p w14:paraId="13575D74" w14:textId="4D82E8CE" w:rsidR="0055584E" w:rsidRPr="00F72187" w:rsidRDefault="00AC409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2023 г</w:t>
      </w:r>
      <w:r w:rsidR="00F7218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</w:t>
      </w:r>
      <w:r w:rsidR="00284C3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tooltip="Постановление Правительства РФ от 10.03.2022 №336 (ред. от 14.12.2023) " w:history="1">
        <w:r w:rsidR="001626F2"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</w:t>
        </w:r>
        <w:r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остановление Правительства Российской Федерации от 14</w:t>
        </w:r>
        <w:r w:rsidR="00C124FF"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декабря </w:t>
        </w:r>
        <w:r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2023</w:t>
        </w:r>
        <w:r w:rsidR="00C124FF"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г.</w:t>
        </w:r>
        <w:r w:rsidR="001D52E3"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№ 2140 «О внесении изменения в постановление Правительства Российской Федерации от 10 марта 2022 г. </w:t>
        </w:r>
        <w:r w:rsidR="001D52E3"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br/>
        </w:r>
        <w:r w:rsidRPr="00F72187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№ 336»</w:t>
        </w:r>
      </w:hyperlink>
      <w:r w:rsidR="00091CF1" w:rsidRPr="00F721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55584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ограничения на проведение внеплановых проверок продлены на 2024 год.</w:t>
      </w:r>
    </w:p>
    <w:p w14:paraId="19A8F2C6" w14:textId="6055DA8D" w:rsidR="00AC409E" w:rsidRPr="00F72187" w:rsidRDefault="00AC409E" w:rsidP="00D665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Исключение, как и в 2023 году, будет сделано для объектов, </w:t>
      </w:r>
      <w:r w:rsidR="001D52E3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отнесённых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категориям чрезвычайно высокого и высокого риска, для проверок, которые проводятся контрольными органами в случае угрозы жизни и здоровью граждан, безопасности страны, а также на основании индикаторов риска нарушения обязательных требований.</w:t>
      </w:r>
    </w:p>
    <w:p w14:paraId="01766249" w14:textId="77777777" w:rsidR="00AC409E" w:rsidRPr="00F72187" w:rsidRDefault="00AC409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чрезвычайно высокого и высокого риска относятся социальные, промышленные объекты, отдельные виды деятельности, имеющие максимальный или близкий к нему уровень риска причинения вреда в соответствующей сфере.</w:t>
      </w:r>
    </w:p>
    <w:p w14:paraId="35A54185" w14:textId="58AE2A83" w:rsidR="00AC409E" w:rsidRPr="00F72187" w:rsidRDefault="00AC409E" w:rsidP="00D665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индикаторов риск</w:t>
      </w:r>
      <w:r w:rsidR="00015996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требований.</w:t>
      </w:r>
    </w:p>
    <w:p w14:paraId="1FCF4B3C" w14:textId="579376DB" w:rsidR="0055584E" w:rsidRPr="00F72187" w:rsidRDefault="003F7442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584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284C3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0366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4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видов государственного контроля (надзора), порядок организации и осуществления которых регулируются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</w:t>
      </w:r>
      <w:r w:rsidR="0055584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контроля (надзора) и муниципального </w:t>
      </w:r>
      <w:r w:rsidR="00284C3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F142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84C3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</w:t>
      </w:r>
      <w:r w:rsidR="0055584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проводятся исключительно по следующим основаниям:</w:t>
      </w:r>
    </w:p>
    <w:p w14:paraId="6E85F969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условии согласования с органами прокуратуры:</w:t>
      </w:r>
    </w:p>
    <w:p w14:paraId="24BE2F53" w14:textId="2CA1D4E2" w:rsidR="0055584E" w:rsidRPr="00F72187" w:rsidRDefault="0055584E" w:rsidP="00D665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2F2A587F" w14:textId="5770AE2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0691D5B5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23C044DE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индикаторов риска нарушения обязательных требований;</w:t>
      </w:r>
    </w:p>
    <w:p w14:paraId="221EB066" w14:textId="3DA7DC8A" w:rsidR="0055584E" w:rsidRPr="00F72187" w:rsidRDefault="00DB7B0B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584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0E61F1EE" w14:textId="6BC47E16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исполнения предписания об устранении выявленного нарушения обязательных требований, выданных после 1 марта 2023 г.</w:t>
      </w:r>
    </w:p>
    <w:p w14:paraId="5E8AE5C4" w14:textId="18D5F605" w:rsidR="0055584E" w:rsidRPr="00F72187" w:rsidRDefault="0055584E" w:rsidP="00D665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 согласования с органами прокуратуры:</w:t>
      </w:r>
    </w:p>
    <w:p w14:paraId="119D73C9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Президента Российской Федерации;</w:t>
      </w:r>
    </w:p>
    <w:p w14:paraId="606FA8DB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36ADB44C" w14:textId="39561DE4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Заместителя Председателя Правительства </w:t>
      </w:r>
      <w:r w:rsidR="00902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принятому после вступления в силу постановления</w:t>
      </w:r>
      <w:r w:rsidR="0090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№ 336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согласованному с Заместителем Председателя Правительства Российской Федерации </w:t>
      </w:r>
      <w:r w:rsidR="00C124F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18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Аппарата Правительства Российской Федерации;</w:t>
      </w:r>
    </w:p>
    <w:p w14:paraId="40EAA02D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40FACA7" w14:textId="77777777" w:rsidR="0055584E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события, указанного в программе проверок </w:t>
      </w:r>
      <w:r w:rsidR="00C124F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</w:t>
      </w:r>
      <w:r w:rsidR="00C124F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обращения лекарственных средств);</w:t>
      </w:r>
    </w:p>
    <w:p w14:paraId="269BE767" w14:textId="11901324" w:rsidR="00572BEF" w:rsidRPr="00F72187" w:rsidRDefault="0055584E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контролируемым лицом документов </w:t>
      </w:r>
      <w:r w:rsidR="00F7218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сведений об исполнении предписания или иного решения контрольного (надзорного) органа в целях получения или возобновления ранее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приостановленного действия лицензии, аккредитации или иного документа, имеющего разрешительный характер;</w:t>
      </w:r>
    </w:p>
    <w:p w14:paraId="46091550" w14:textId="77777777" w:rsidR="00C124FF" w:rsidRPr="00F72187" w:rsidRDefault="00572BEF" w:rsidP="00D6652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pacing w:val="2"/>
          <w:sz w:val="28"/>
          <w:szCs w:val="28"/>
        </w:rPr>
      </w:pPr>
      <w:r w:rsidRPr="00F72187">
        <w:rPr>
          <w:b w:val="0"/>
          <w:sz w:val="28"/>
          <w:szCs w:val="28"/>
        </w:rPr>
        <w:t>14</w:t>
      </w:r>
      <w:r w:rsidR="00131CBA" w:rsidRPr="00F72187">
        <w:rPr>
          <w:b w:val="0"/>
          <w:sz w:val="28"/>
          <w:szCs w:val="28"/>
        </w:rPr>
        <w:t xml:space="preserve"> </w:t>
      </w:r>
      <w:r w:rsidR="00692DD2" w:rsidRPr="00F72187">
        <w:rPr>
          <w:b w:val="0"/>
          <w:sz w:val="28"/>
          <w:szCs w:val="28"/>
        </w:rPr>
        <w:t>ноября 2023</w:t>
      </w:r>
      <w:r w:rsidR="00131CBA" w:rsidRPr="00F72187">
        <w:rPr>
          <w:b w:val="0"/>
          <w:sz w:val="28"/>
          <w:szCs w:val="28"/>
        </w:rPr>
        <w:t xml:space="preserve"> г.</w:t>
      </w:r>
      <w:r w:rsidRPr="00F72187">
        <w:rPr>
          <w:b w:val="0"/>
          <w:sz w:val="28"/>
          <w:szCs w:val="28"/>
        </w:rPr>
        <w:t xml:space="preserve"> подписан </w:t>
      </w:r>
      <w:r w:rsidR="00C124FF" w:rsidRPr="00F72187">
        <w:rPr>
          <w:b w:val="0"/>
          <w:spacing w:val="2"/>
          <w:sz w:val="28"/>
          <w:szCs w:val="28"/>
        </w:rPr>
        <w:t xml:space="preserve">Федеральный закон от 14 ноября 2023 г. </w:t>
      </w:r>
      <w:r w:rsidR="00281023" w:rsidRPr="00F72187">
        <w:rPr>
          <w:b w:val="0"/>
          <w:spacing w:val="2"/>
          <w:sz w:val="28"/>
          <w:szCs w:val="28"/>
        </w:rPr>
        <w:br/>
      </w:r>
      <w:r w:rsidR="00532956" w:rsidRPr="00F72187">
        <w:rPr>
          <w:b w:val="0"/>
          <w:spacing w:val="2"/>
          <w:sz w:val="28"/>
          <w:szCs w:val="28"/>
        </w:rPr>
        <w:t>№</w:t>
      </w:r>
      <w:r w:rsidR="00C124FF" w:rsidRPr="00F72187">
        <w:rPr>
          <w:b w:val="0"/>
          <w:spacing w:val="2"/>
          <w:sz w:val="28"/>
          <w:szCs w:val="28"/>
        </w:rPr>
        <w:t xml:space="preserve"> 534-ФЗ </w:t>
      </w:r>
      <w:r w:rsidR="00532956" w:rsidRPr="00F72187">
        <w:rPr>
          <w:b w:val="0"/>
          <w:spacing w:val="2"/>
          <w:sz w:val="28"/>
          <w:szCs w:val="28"/>
        </w:rPr>
        <w:t>«</w:t>
      </w:r>
      <w:r w:rsidR="00C124FF" w:rsidRPr="00F72187">
        <w:rPr>
          <w:b w:val="0"/>
          <w:spacing w:val="2"/>
          <w:sz w:val="28"/>
          <w:szCs w:val="28"/>
        </w:rPr>
        <w:t xml:space="preserve">О внесении изменений в Федеральный закон </w:t>
      </w:r>
      <w:r w:rsidR="00532956" w:rsidRPr="00F72187">
        <w:rPr>
          <w:b w:val="0"/>
          <w:spacing w:val="2"/>
          <w:sz w:val="28"/>
          <w:szCs w:val="28"/>
        </w:rPr>
        <w:t>«</w:t>
      </w:r>
      <w:r w:rsidR="00C124FF" w:rsidRPr="00F72187">
        <w:rPr>
          <w:b w:val="0"/>
          <w:spacing w:val="2"/>
          <w:sz w:val="28"/>
          <w:szCs w:val="28"/>
        </w:rPr>
        <w:t>О промышленной безопасности опасных производственных объектов</w:t>
      </w:r>
      <w:r w:rsidR="00532956" w:rsidRPr="00F72187">
        <w:rPr>
          <w:b w:val="0"/>
          <w:spacing w:val="2"/>
          <w:sz w:val="28"/>
          <w:szCs w:val="28"/>
        </w:rPr>
        <w:t>».</w:t>
      </w:r>
    </w:p>
    <w:p w14:paraId="1EB2ED47" w14:textId="77777777" w:rsidR="004C54A9" w:rsidRPr="004C54A9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 xml:space="preserve">С 1 января 2024 г. декларации промышленной безопасности могут быть разработаны по инициативе организации, которая эксплуатирует ОПО </w:t>
      </w:r>
      <w:r w:rsidRPr="004C54A9">
        <w:rPr>
          <w:bCs/>
          <w:spacing w:val="2"/>
          <w:kern w:val="36"/>
          <w:sz w:val="28"/>
          <w:szCs w:val="28"/>
        </w:rPr>
        <w:br/>
        <w:t xml:space="preserve">III и IV классов опасности. </w:t>
      </w:r>
    </w:p>
    <w:p w14:paraId="51457DFB" w14:textId="77777777" w:rsidR="004C54A9" w:rsidRPr="004C54A9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>Сейчас это обязательно только для объектов первого и второго классов.</w:t>
      </w:r>
    </w:p>
    <w:p w14:paraId="5D0635DB" w14:textId="31E2BABC" w:rsidR="0090214D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 xml:space="preserve">В </w:t>
      </w:r>
      <w:r w:rsidR="002F1428">
        <w:rPr>
          <w:bCs/>
          <w:spacing w:val="2"/>
          <w:kern w:val="36"/>
          <w:sz w:val="28"/>
          <w:szCs w:val="28"/>
        </w:rPr>
        <w:t>действующей редакции Федерального</w:t>
      </w:r>
      <w:r w:rsidRPr="004C54A9">
        <w:rPr>
          <w:bCs/>
          <w:spacing w:val="2"/>
          <w:kern w:val="36"/>
          <w:sz w:val="28"/>
          <w:szCs w:val="28"/>
        </w:rPr>
        <w:t xml:space="preserve"> закон</w:t>
      </w:r>
      <w:r w:rsidR="002F1428">
        <w:rPr>
          <w:bCs/>
          <w:spacing w:val="2"/>
          <w:kern w:val="36"/>
          <w:sz w:val="28"/>
          <w:szCs w:val="28"/>
        </w:rPr>
        <w:t>а</w:t>
      </w:r>
      <w:r w:rsidRPr="004C54A9">
        <w:rPr>
          <w:bCs/>
          <w:spacing w:val="2"/>
          <w:kern w:val="36"/>
          <w:sz w:val="28"/>
          <w:szCs w:val="28"/>
        </w:rPr>
        <w:t xml:space="preserve"> от 27 июля 1997 г. </w:t>
      </w:r>
      <w:r w:rsidRPr="004C54A9">
        <w:rPr>
          <w:bCs/>
          <w:spacing w:val="2"/>
          <w:kern w:val="36"/>
          <w:sz w:val="28"/>
          <w:szCs w:val="28"/>
        </w:rPr>
        <w:br/>
        <w:t>№ 116-ФЗ «О промышленной безопасности опасных производственных объектов»</w:t>
      </w:r>
      <w:r w:rsidR="000F7E21">
        <w:rPr>
          <w:bCs/>
          <w:spacing w:val="2"/>
          <w:kern w:val="36"/>
          <w:sz w:val="28"/>
          <w:szCs w:val="28"/>
        </w:rPr>
        <w:t xml:space="preserve"> (далее – Федеральный закон № 116-ФЗ)</w:t>
      </w:r>
      <w:r w:rsidRPr="004C54A9">
        <w:rPr>
          <w:b/>
          <w:bCs/>
          <w:spacing w:val="2"/>
          <w:kern w:val="36"/>
          <w:sz w:val="28"/>
          <w:szCs w:val="28"/>
        </w:rPr>
        <w:t xml:space="preserve"> </w:t>
      </w:r>
      <w:r w:rsidRPr="004C54A9">
        <w:rPr>
          <w:bCs/>
          <w:spacing w:val="2"/>
          <w:kern w:val="36"/>
          <w:sz w:val="28"/>
          <w:szCs w:val="28"/>
        </w:rPr>
        <w:t>при определении класса опасности ОПО, которые располагаются</w:t>
      </w:r>
      <w:r w:rsidR="00CD1FE1">
        <w:rPr>
          <w:bCs/>
          <w:spacing w:val="2"/>
          <w:kern w:val="36"/>
          <w:sz w:val="28"/>
          <w:szCs w:val="28"/>
        </w:rPr>
        <w:t xml:space="preserve"> </w:t>
      </w:r>
      <w:r w:rsidRPr="004C54A9">
        <w:rPr>
          <w:bCs/>
          <w:spacing w:val="2"/>
          <w:kern w:val="36"/>
          <w:sz w:val="28"/>
          <w:szCs w:val="28"/>
        </w:rPr>
        <w:t>ближе</w:t>
      </w:r>
      <w:r w:rsidR="00CD1FE1">
        <w:rPr>
          <w:bCs/>
          <w:spacing w:val="2"/>
          <w:kern w:val="36"/>
          <w:sz w:val="28"/>
          <w:szCs w:val="28"/>
        </w:rPr>
        <w:t xml:space="preserve"> </w:t>
      </w:r>
      <w:r w:rsidRPr="004C54A9">
        <w:rPr>
          <w:bCs/>
          <w:spacing w:val="2"/>
          <w:kern w:val="36"/>
          <w:sz w:val="28"/>
          <w:szCs w:val="28"/>
        </w:rPr>
        <w:t>чем 500 метров друг от друга, учитывают суммарное количество присутс</w:t>
      </w:r>
      <w:r w:rsidR="0090214D">
        <w:rPr>
          <w:bCs/>
          <w:spacing w:val="2"/>
          <w:kern w:val="36"/>
          <w:sz w:val="28"/>
          <w:szCs w:val="28"/>
        </w:rPr>
        <w:t>твующих на них опасных веществ.</w:t>
      </w:r>
    </w:p>
    <w:p w14:paraId="71FEE112" w14:textId="16BCEC44" w:rsidR="004C54A9" w:rsidRPr="004C54A9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 xml:space="preserve">По новым правилам при определении класса опасности можно </w:t>
      </w:r>
      <w:r w:rsidR="0090214D">
        <w:rPr>
          <w:bCs/>
          <w:spacing w:val="2"/>
          <w:kern w:val="36"/>
          <w:sz w:val="28"/>
          <w:szCs w:val="28"/>
        </w:rPr>
        <w:br/>
      </w:r>
      <w:r w:rsidRPr="004C54A9">
        <w:rPr>
          <w:bCs/>
          <w:spacing w:val="2"/>
          <w:kern w:val="36"/>
          <w:sz w:val="28"/>
          <w:szCs w:val="28"/>
        </w:rPr>
        <w:t xml:space="preserve">не суммировать количество опасных веществ, если в соответствии </w:t>
      </w:r>
      <w:r w:rsidR="0090214D">
        <w:rPr>
          <w:bCs/>
          <w:spacing w:val="2"/>
          <w:kern w:val="36"/>
          <w:sz w:val="28"/>
          <w:szCs w:val="28"/>
        </w:rPr>
        <w:br/>
      </w:r>
      <w:r w:rsidRPr="004C54A9">
        <w:rPr>
          <w:bCs/>
          <w:spacing w:val="2"/>
          <w:kern w:val="36"/>
          <w:sz w:val="28"/>
          <w:szCs w:val="28"/>
        </w:rPr>
        <w:t xml:space="preserve">с прошедшей экспертизу декларацией </w:t>
      </w:r>
      <w:r w:rsidRPr="00157766">
        <w:rPr>
          <w:bCs/>
          <w:spacing w:val="2"/>
          <w:kern w:val="36"/>
          <w:sz w:val="28"/>
          <w:szCs w:val="28"/>
        </w:rPr>
        <w:t>промышленной безопасности</w:t>
      </w:r>
      <w:r w:rsidRPr="004C54A9">
        <w:rPr>
          <w:bCs/>
          <w:spacing w:val="2"/>
          <w:kern w:val="36"/>
          <w:sz w:val="28"/>
          <w:szCs w:val="28"/>
        </w:rPr>
        <w:t xml:space="preserve"> зона вероятного поражения при аварии на ОПО не затрагивает соседний объект.</w:t>
      </w:r>
    </w:p>
    <w:p w14:paraId="5A0D560A" w14:textId="3E0A67CB" w:rsidR="004C54A9" w:rsidRPr="004C54A9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 xml:space="preserve">Кроме того, законом о внесении изменений добавлены особенности определения классов опасности для объектов трубопроводного транспорта </w:t>
      </w:r>
      <w:r w:rsidRPr="004C54A9">
        <w:rPr>
          <w:bCs/>
          <w:spacing w:val="2"/>
          <w:kern w:val="36"/>
          <w:sz w:val="28"/>
          <w:szCs w:val="28"/>
        </w:rPr>
        <w:br/>
        <w:t>(в том числе магистральны</w:t>
      </w:r>
      <w:r w:rsidR="0090214D">
        <w:rPr>
          <w:bCs/>
          <w:spacing w:val="2"/>
          <w:kern w:val="36"/>
          <w:sz w:val="28"/>
          <w:szCs w:val="28"/>
        </w:rPr>
        <w:t xml:space="preserve">х трубопроводов, трубопроводов </w:t>
      </w:r>
      <w:r w:rsidR="0090214D">
        <w:rPr>
          <w:bCs/>
          <w:spacing w:val="2"/>
          <w:kern w:val="36"/>
          <w:sz w:val="28"/>
          <w:szCs w:val="28"/>
        </w:rPr>
        <w:br/>
      </w:r>
      <w:r w:rsidRPr="004C54A9">
        <w:rPr>
          <w:bCs/>
          <w:spacing w:val="2"/>
          <w:kern w:val="36"/>
          <w:sz w:val="28"/>
          <w:szCs w:val="28"/>
        </w:rPr>
        <w:t xml:space="preserve">для транспортирования широкой фракции легких углеводородов </w:t>
      </w:r>
      <w:r w:rsidRPr="004C54A9">
        <w:rPr>
          <w:bCs/>
          <w:spacing w:val="2"/>
          <w:kern w:val="36"/>
          <w:sz w:val="28"/>
          <w:szCs w:val="28"/>
        </w:rPr>
        <w:br/>
        <w:t>и сжиженных углеводородных газов и т.д.).</w:t>
      </w:r>
    </w:p>
    <w:p w14:paraId="4CAAAA0E" w14:textId="2AF044C3" w:rsidR="004C54A9" w:rsidRPr="004C54A9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 xml:space="preserve">Перерегистрация ОПО, зарегистрированных до вступления в силу новых правил, </w:t>
      </w:r>
      <w:r w:rsidR="002C689D">
        <w:rPr>
          <w:bCs/>
          <w:spacing w:val="2"/>
          <w:kern w:val="36"/>
          <w:sz w:val="28"/>
          <w:szCs w:val="28"/>
        </w:rPr>
        <w:t>происходит</w:t>
      </w:r>
      <w:r w:rsidRPr="004C54A9">
        <w:rPr>
          <w:bCs/>
          <w:spacing w:val="2"/>
          <w:kern w:val="36"/>
          <w:sz w:val="28"/>
          <w:szCs w:val="28"/>
        </w:rPr>
        <w:t xml:space="preserve"> по заявлению эксплуатирующих организаций. </w:t>
      </w:r>
    </w:p>
    <w:p w14:paraId="4A4AAE8E" w14:textId="77777777" w:rsidR="004C54A9" w:rsidRPr="004C54A9" w:rsidRDefault="004C54A9" w:rsidP="00D6652D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>Снижение класса опасности отдельных опасных производственных объектов позволит снизить затраты и сроки их строительства, а в дальнейшем - и административную нагрузку при эксплуатации без ущерба безопасности.</w:t>
      </w:r>
    </w:p>
    <w:p w14:paraId="0829EDC8" w14:textId="384B2D6F" w:rsidR="004C54A9" w:rsidRDefault="004C54A9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kern w:val="36"/>
          <w:sz w:val="28"/>
          <w:szCs w:val="28"/>
        </w:rPr>
      </w:pPr>
      <w:r w:rsidRPr="004C54A9">
        <w:rPr>
          <w:bCs/>
          <w:spacing w:val="2"/>
          <w:kern w:val="36"/>
          <w:sz w:val="28"/>
          <w:szCs w:val="28"/>
        </w:rPr>
        <w:t>Изменения вступили в силу 1 января 2024 г.</w:t>
      </w:r>
    </w:p>
    <w:p w14:paraId="31230A01" w14:textId="07D6F63C" w:rsidR="00A130FF" w:rsidRPr="00F72187" w:rsidRDefault="00742E3F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Приказом Ростехнадзора от 27 ноября 2023 г. № 424</w:t>
      </w:r>
      <w:r w:rsidR="000F7E21">
        <w:rPr>
          <w:sz w:val="28"/>
          <w:szCs w:val="28"/>
        </w:rPr>
        <w:t xml:space="preserve"> «</w:t>
      </w:r>
      <w:r w:rsidR="000F7E21" w:rsidRPr="000F7E21">
        <w:rPr>
          <w:sz w:val="28"/>
          <w:szCs w:val="28"/>
        </w:rPr>
        <w:t>О внесении изменения</w:t>
      </w:r>
      <w:r w:rsidR="00D6652D">
        <w:rPr>
          <w:sz w:val="28"/>
          <w:szCs w:val="28"/>
        </w:rPr>
        <w:t xml:space="preserve"> в </w:t>
      </w:r>
      <w:r w:rsidR="000F7E21" w:rsidRPr="000F7E21">
        <w:rPr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Федеральной службой </w:t>
      </w:r>
      <w:r w:rsidR="006A4F28">
        <w:rPr>
          <w:sz w:val="28"/>
          <w:szCs w:val="28"/>
        </w:rPr>
        <w:br/>
      </w:r>
      <w:r w:rsidR="000F7E21" w:rsidRPr="000F7E21">
        <w:rPr>
          <w:sz w:val="28"/>
          <w:szCs w:val="28"/>
        </w:rPr>
        <w:t xml:space="preserve">по экологическому, технологическому и атомному надзору </w:t>
      </w:r>
      <w:r w:rsidR="006A4F28">
        <w:rPr>
          <w:sz w:val="28"/>
          <w:szCs w:val="28"/>
        </w:rPr>
        <w:br/>
      </w:r>
      <w:r w:rsidR="000F7E21" w:rsidRPr="000F7E21">
        <w:rPr>
          <w:sz w:val="28"/>
          <w:szCs w:val="28"/>
        </w:rPr>
        <w:t xml:space="preserve">и её территориальными органами федерального государственного надзора </w:t>
      </w:r>
      <w:r w:rsidR="006A4F28">
        <w:rPr>
          <w:sz w:val="28"/>
          <w:szCs w:val="28"/>
        </w:rPr>
        <w:br/>
      </w:r>
      <w:r w:rsidR="000F7E21" w:rsidRPr="000F7E21">
        <w:rPr>
          <w:sz w:val="28"/>
          <w:szCs w:val="28"/>
        </w:rPr>
        <w:t>в области промышленной безопасности, утвержденный приказом</w:t>
      </w:r>
      <w:r w:rsidR="006A4F28">
        <w:rPr>
          <w:sz w:val="28"/>
          <w:szCs w:val="28"/>
        </w:rPr>
        <w:t xml:space="preserve"> </w:t>
      </w:r>
      <w:r w:rsidR="000F7E21" w:rsidRPr="000F7E21">
        <w:rPr>
          <w:sz w:val="28"/>
          <w:szCs w:val="28"/>
        </w:rPr>
        <w:t xml:space="preserve">Федеральной службы по экологическому, технологическому и атомному надзору от 23 ноября 2021 г. </w:t>
      </w:r>
      <w:r w:rsidR="00501EB0">
        <w:rPr>
          <w:sz w:val="28"/>
          <w:szCs w:val="28"/>
        </w:rPr>
        <w:t>№</w:t>
      </w:r>
      <w:r w:rsidR="000F7E21" w:rsidRPr="000F7E21">
        <w:rPr>
          <w:sz w:val="28"/>
          <w:szCs w:val="28"/>
        </w:rPr>
        <w:t xml:space="preserve"> 397</w:t>
      </w:r>
      <w:r w:rsidR="006A4F28">
        <w:rPr>
          <w:sz w:val="28"/>
          <w:szCs w:val="28"/>
        </w:rPr>
        <w:t xml:space="preserve">» </w:t>
      </w:r>
      <w:r w:rsidR="004040AE" w:rsidRPr="00F72187">
        <w:rPr>
          <w:sz w:val="28"/>
          <w:szCs w:val="28"/>
        </w:rPr>
        <w:t xml:space="preserve">внесены изменения в перечень индикаторов риска нарушения обязательных требований, используемых </w:t>
      </w:r>
      <w:r w:rsidR="00BC46D7">
        <w:rPr>
          <w:sz w:val="28"/>
          <w:szCs w:val="28"/>
        </w:rPr>
        <w:br/>
      </w:r>
      <w:r w:rsidR="004040AE" w:rsidRPr="00F72187">
        <w:rPr>
          <w:sz w:val="28"/>
          <w:szCs w:val="28"/>
        </w:rPr>
        <w:t>при осуществлении федерального государственного надзора в области промышленной безопасности</w:t>
      </w:r>
      <w:r w:rsidR="00501EB0">
        <w:rPr>
          <w:sz w:val="28"/>
          <w:szCs w:val="28"/>
        </w:rPr>
        <w:t xml:space="preserve">, </w:t>
      </w:r>
      <w:r w:rsidR="006A4F28">
        <w:rPr>
          <w:sz w:val="28"/>
          <w:szCs w:val="28"/>
        </w:rPr>
        <w:t>дополнен</w:t>
      </w:r>
      <w:r w:rsidR="00A130FF" w:rsidRPr="00F72187">
        <w:rPr>
          <w:sz w:val="28"/>
          <w:szCs w:val="28"/>
        </w:rPr>
        <w:t xml:space="preserve"> новы</w:t>
      </w:r>
      <w:r w:rsidR="00501EB0">
        <w:rPr>
          <w:sz w:val="28"/>
          <w:szCs w:val="28"/>
        </w:rPr>
        <w:t>м</w:t>
      </w:r>
      <w:r w:rsidR="00A130FF" w:rsidRPr="00F72187">
        <w:rPr>
          <w:sz w:val="28"/>
          <w:szCs w:val="28"/>
        </w:rPr>
        <w:t xml:space="preserve"> индикатор</w:t>
      </w:r>
      <w:r w:rsidR="00501EB0">
        <w:rPr>
          <w:sz w:val="28"/>
          <w:szCs w:val="28"/>
        </w:rPr>
        <w:t>ом</w:t>
      </w:r>
      <w:r w:rsidR="00A130FF" w:rsidRPr="00F72187">
        <w:rPr>
          <w:sz w:val="28"/>
          <w:szCs w:val="28"/>
        </w:rPr>
        <w:t xml:space="preserve"> риска. Он стал девятым в списке. </w:t>
      </w:r>
    </w:p>
    <w:p w14:paraId="2843A31A" w14:textId="5CB11737" w:rsidR="00A130FF" w:rsidRPr="00F72187" w:rsidRDefault="00A130FF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К восьми ранее утверждённым индикаторам риска добавили ещё один – отсутствие у службы информации о результатах модернизации.</w:t>
      </w:r>
      <w:r w:rsidR="00742E3F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 xml:space="preserve">Ростехнадзор инициирует внеплановую проверку, если не получит </w:t>
      </w:r>
      <w:r w:rsidR="00DB7B0B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lastRenderedPageBreak/>
        <w:t>от юридического лица (индивидуального предпринимателя), эксплуатирующего ОПО</w:t>
      </w:r>
      <w:r w:rsidR="00DB7B0B" w:rsidRPr="00F72187">
        <w:rPr>
          <w:sz w:val="28"/>
          <w:szCs w:val="28"/>
        </w:rPr>
        <w:t xml:space="preserve"> III или IV класса опасности, </w:t>
      </w:r>
      <w:r w:rsidRPr="00F72187">
        <w:rPr>
          <w:sz w:val="28"/>
          <w:szCs w:val="28"/>
        </w:rPr>
        <w:t>заявления</w:t>
      </w:r>
      <w:r w:rsidR="00DB7B0B" w:rsidRPr="00F72187">
        <w:rPr>
          <w:sz w:val="28"/>
          <w:szCs w:val="28"/>
        </w:rPr>
        <w:t xml:space="preserve"> о внесении </w:t>
      </w:r>
      <w:r w:rsidRPr="00F72187">
        <w:rPr>
          <w:sz w:val="28"/>
          <w:szCs w:val="28"/>
        </w:rPr>
        <w:t>изменений</w:t>
      </w:r>
      <w:r w:rsidR="00DB7B0B" w:rsidRPr="00F72187">
        <w:rPr>
          <w:sz w:val="28"/>
          <w:szCs w:val="28"/>
        </w:rPr>
        <w:t xml:space="preserve"> в </w:t>
      </w:r>
      <w:r w:rsidRPr="00F72187">
        <w:rPr>
          <w:sz w:val="28"/>
          <w:szCs w:val="28"/>
        </w:rPr>
        <w:t xml:space="preserve">сведения об указанном объекте, содержащиеся </w:t>
      </w:r>
      <w:r w:rsidR="00DB7B0B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в государственном реестре,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непроведении технического перевооружения на объекте).</w:t>
      </w:r>
    </w:p>
    <w:p w14:paraId="45D4F503" w14:textId="321302E2" w:rsidR="00A130FF" w:rsidRPr="00F72187" w:rsidRDefault="00A130FF" w:rsidP="00D665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Это означает, </w:t>
      </w:r>
      <w:r w:rsidR="002C689D">
        <w:rPr>
          <w:sz w:val="28"/>
          <w:szCs w:val="28"/>
        </w:rPr>
        <w:t xml:space="preserve">что </w:t>
      </w:r>
      <w:r w:rsidR="00CD1FE1" w:rsidRPr="00F72187">
        <w:rPr>
          <w:sz w:val="28"/>
          <w:szCs w:val="28"/>
        </w:rPr>
        <w:t>тем,</w:t>
      </w:r>
      <w:r w:rsidR="00015996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 xml:space="preserve">кто эксплуатирует ОПО III или IV класса опасности при проведении техперевооружения после внесения заключения экспертизы в реестр нужно в течение 2 лет либо заявить о том, что оно </w:t>
      </w:r>
      <w:r w:rsidR="002C689D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не проводилось, либо внести изменения в сведения о </w:t>
      </w:r>
      <w:r w:rsidR="006713EE">
        <w:rPr>
          <w:sz w:val="28"/>
          <w:szCs w:val="28"/>
        </w:rPr>
        <w:t>техническом устройстве</w:t>
      </w:r>
      <w:r w:rsidRPr="00F72187">
        <w:rPr>
          <w:sz w:val="28"/>
          <w:szCs w:val="28"/>
        </w:rPr>
        <w:t xml:space="preserve"> в составе этого ОПО.</w:t>
      </w:r>
    </w:p>
    <w:p w14:paraId="15C84265" w14:textId="377C9811" w:rsidR="00106171" w:rsidRPr="00F72187" w:rsidRDefault="00106171" w:rsidP="00D6652D">
      <w:pPr>
        <w:pStyle w:val="FORMATTEXT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7">
        <w:rPr>
          <w:rFonts w:ascii="Times New Roman" w:hAnsi="Times New Roman" w:cs="Times New Roman"/>
          <w:sz w:val="28"/>
          <w:szCs w:val="28"/>
        </w:rPr>
        <w:t xml:space="preserve">17 февраля 2024 г. вступил в силу приказ Ростехнадзора </w:t>
      </w:r>
      <w:r w:rsidRPr="00F72187">
        <w:rPr>
          <w:rFonts w:ascii="Times New Roman" w:hAnsi="Times New Roman" w:cs="Times New Roman"/>
          <w:sz w:val="28"/>
          <w:szCs w:val="28"/>
        </w:rPr>
        <w:br/>
        <w:t xml:space="preserve">от 21 декабря 2023 г. № 468 «О внесении изменения в перечень индикаторов риска нарушения обязательных требований, используемых </w:t>
      </w:r>
      <w:r w:rsidR="00D6652D">
        <w:rPr>
          <w:rFonts w:ascii="Times New Roman" w:hAnsi="Times New Roman" w:cs="Times New Roman"/>
          <w:sz w:val="28"/>
          <w:szCs w:val="28"/>
        </w:rPr>
        <w:br/>
      </w:r>
      <w:r w:rsidRPr="00F72187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надзора в области безопасности гидротехнических сооружений (за исключением портовых </w:t>
      </w:r>
      <w:r w:rsidR="008E097A" w:rsidRPr="00F72187">
        <w:rPr>
          <w:rFonts w:ascii="Times New Roman" w:hAnsi="Times New Roman" w:cs="Times New Roman"/>
          <w:sz w:val="28"/>
          <w:szCs w:val="28"/>
        </w:rPr>
        <w:br/>
      </w:r>
      <w:r w:rsidRPr="00F72187">
        <w:rPr>
          <w:rFonts w:ascii="Times New Roman" w:hAnsi="Times New Roman" w:cs="Times New Roman"/>
          <w:sz w:val="28"/>
          <w:szCs w:val="28"/>
        </w:rPr>
        <w:t xml:space="preserve">и судоходных гидротехнических сооружений), утверждённый приказом </w:t>
      </w:r>
      <w:r w:rsidR="00357583" w:rsidRPr="00F72187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F72187">
        <w:rPr>
          <w:rFonts w:ascii="Times New Roman" w:hAnsi="Times New Roman" w:cs="Times New Roman"/>
          <w:sz w:val="28"/>
          <w:szCs w:val="28"/>
        </w:rPr>
        <w:t>от 20 июля 2023 г. № 268».</w:t>
      </w:r>
    </w:p>
    <w:p w14:paraId="45D8BF94" w14:textId="5CB42137" w:rsidR="00CC22BF" w:rsidRPr="00F72187" w:rsidRDefault="00106171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Перечень</w:t>
      </w:r>
      <w:r w:rsidR="00EA79B7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дополнен</w:t>
      </w:r>
      <w:r w:rsidR="00EA79B7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следующим</w:t>
      </w:r>
      <w:r w:rsidR="00EA79B7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индикатором</w:t>
      </w:r>
      <w:r w:rsidR="00EA79B7" w:rsidRPr="00F72187">
        <w:rPr>
          <w:sz w:val="28"/>
          <w:szCs w:val="28"/>
        </w:rPr>
        <w:t xml:space="preserve"> риска: </w:t>
      </w:r>
      <w:r w:rsidRPr="00F72187">
        <w:rPr>
          <w:sz w:val="28"/>
          <w:szCs w:val="28"/>
        </w:rPr>
        <w:t xml:space="preserve">выявление должностным лицом Ростехнадзора факта понижения уровня воды </w:t>
      </w:r>
      <w:r w:rsidR="00EA79B7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мёртвого объёма, установленными проектной документацией для данного гидротехнического сооружения.</w:t>
      </w:r>
    </w:p>
    <w:p w14:paraId="273A7206" w14:textId="06535592" w:rsidR="00CC22BF" w:rsidRPr="00F72187" w:rsidRDefault="00053072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 xml:space="preserve">В соответствии с </w:t>
      </w:r>
      <w:r w:rsidR="006713EE">
        <w:rPr>
          <w:sz w:val="28"/>
          <w:szCs w:val="28"/>
        </w:rPr>
        <w:t>п</w:t>
      </w:r>
      <w:r w:rsidRPr="00F72187">
        <w:rPr>
          <w:sz w:val="28"/>
          <w:szCs w:val="28"/>
        </w:rPr>
        <w:t xml:space="preserve">риказом Ростехнадзора от 9 октября 2024 г. </w:t>
      </w:r>
      <w:r w:rsidR="00555D06" w:rsidRPr="00F72187">
        <w:rPr>
          <w:sz w:val="28"/>
          <w:szCs w:val="28"/>
        </w:rPr>
        <w:t>№ 363</w:t>
      </w:r>
      <w:r w:rsidR="00555D06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>с</w:t>
      </w:r>
      <w:r w:rsidR="00CC22BF" w:rsidRPr="00F72187">
        <w:rPr>
          <w:sz w:val="28"/>
          <w:szCs w:val="28"/>
        </w:rPr>
        <w:t xml:space="preserve"> 26 января 2024 г</w:t>
      </w:r>
      <w:r w:rsidR="00501EB0">
        <w:rPr>
          <w:sz w:val="28"/>
          <w:szCs w:val="28"/>
        </w:rPr>
        <w:t>.</w:t>
      </w:r>
      <w:r w:rsidR="00CC22BF" w:rsidRPr="00F72187">
        <w:rPr>
          <w:sz w:val="28"/>
          <w:szCs w:val="28"/>
        </w:rPr>
        <w:t xml:space="preserve"> Ростехнадзор </w:t>
      </w:r>
      <w:r w:rsidR="002C689D">
        <w:rPr>
          <w:sz w:val="28"/>
          <w:szCs w:val="28"/>
        </w:rPr>
        <w:t>применяет</w:t>
      </w:r>
      <w:r w:rsidR="00CC22BF" w:rsidRPr="00F72187">
        <w:rPr>
          <w:sz w:val="28"/>
          <w:szCs w:val="28"/>
        </w:rPr>
        <w:t xml:space="preserve"> специальные чек-листы </w:t>
      </w:r>
      <w:r w:rsidR="002C689D">
        <w:rPr>
          <w:sz w:val="28"/>
          <w:szCs w:val="28"/>
        </w:rPr>
        <w:br/>
      </w:r>
      <w:r w:rsidR="00CC22BF" w:rsidRPr="00F72187">
        <w:rPr>
          <w:sz w:val="28"/>
          <w:szCs w:val="28"/>
        </w:rPr>
        <w:t>при оценке соискателей на получение лицензии:</w:t>
      </w:r>
    </w:p>
    <w:p w14:paraId="0835212E" w14:textId="77777777" w:rsidR="00CC22BF" w:rsidRPr="00F72187" w:rsidRDefault="00CC22BF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деятельности по проведению экспертизы промышленной безопасности;</w:t>
      </w:r>
    </w:p>
    <w:p w14:paraId="7946A2BF" w14:textId="77777777" w:rsidR="00CC22BF" w:rsidRPr="00F72187" w:rsidRDefault="00CC22BF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производства маркшейдерских работ;</w:t>
      </w:r>
    </w:p>
    <w:p w14:paraId="25DE6CB4" w14:textId="77777777" w:rsidR="00CC22BF" w:rsidRPr="00F72187" w:rsidRDefault="00CC22BF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деятельности, связанной с о</w:t>
      </w:r>
      <w:r w:rsidR="00EA79B7" w:rsidRPr="00F72187">
        <w:rPr>
          <w:sz w:val="28"/>
          <w:szCs w:val="28"/>
        </w:rPr>
        <w:t xml:space="preserve">бращением взрывчатых материалов </w:t>
      </w:r>
      <w:r w:rsidRPr="00F72187">
        <w:rPr>
          <w:sz w:val="28"/>
          <w:szCs w:val="28"/>
        </w:rPr>
        <w:t>промышленного назначения;</w:t>
      </w:r>
    </w:p>
    <w:p w14:paraId="64A33A1B" w14:textId="056B10ED" w:rsidR="00281023" w:rsidRPr="00F72187" w:rsidRDefault="00053072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эксплуатации</w:t>
      </w:r>
      <w:r w:rsidR="00CC22BF" w:rsidRPr="00F72187">
        <w:rPr>
          <w:sz w:val="28"/>
          <w:szCs w:val="28"/>
        </w:rPr>
        <w:t xml:space="preserve"> взрывопожароопасных и химически опасных производственных объектов I, II и III классов опасности.</w:t>
      </w:r>
    </w:p>
    <w:p w14:paraId="64F91A90" w14:textId="76750887" w:rsidR="00C50E13" w:rsidRPr="00F72187" w:rsidRDefault="000C0BC4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24 июля 2023 г</w:t>
      </w:r>
      <w:r w:rsidR="006713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вступил в силу 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2C6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от 24 июля 2023 г</w:t>
      </w:r>
      <w:r w:rsidR="002C68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8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№ 366-ФЗ</w:t>
      </w:r>
      <w:r w:rsidR="00EA79B7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Федерации»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Федеральный закон № 3</w:t>
      </w:r>
      <w:r w:rsidR="006A4F2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 w:rsidR="001C34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внесены изменения в</w:t>
      </w:r>
      <w:r w:rsidR="00EA79B7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26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294-ФЗ «О защите прав юридических лиц и индивидуальных предпринимателей </w:t>
      </w:r>
      <w:r w:rsidR="002C68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50E13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осуществлении государственного контроля (надзора) и муниципального контроля». </w:t>
      </w:r>
    </w:p>
    <w:p w14:paraId="437CF0B6" w14:textId="7EAF3374" w:rsidR="000C0BC4" w:rsidRPr="00F72187" w:rsidRDefault="00C50E13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Согласно изменениям, из перечня видов деятельности, в соответствии </w:t>
      </w:r>
      <w:r w:rsidR="008E097A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с которым юридические лица, индивидуальные предприниматели обязаны уведомить о начале осуществления предпринимательской деятельности уполномоченный орган исключён</w:t>
      </w:r>
      <w:r w:rsidR="000C0BC4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C6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есть 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эксплуатирующие опасные производственные объекты IV класса опасности, не будут обязаны предоставлять в Ростехнадзор уведомления о начале осуществления данной деятельности.       </w:t>
      </w:r>
    </w:p>
    <w:p w14:paraId="2B2B4D43" w14:textId="2A3452E4" w:rsidR="00C50E13" w:rsidRPr="00F72187" w:rsidRDefault="00C50E13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EA79B7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 № 366</w:t>
      </w:r>
      <w:r w:rsidR="00EA79B7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вносятся изменения </w:t>
      </w:r>
      <w:r w:rsidR="008E097A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алгоритм предоставления уведомлений о начале осуществления других видов предпринимательской деятельности в автоматическом режиме. Уведомления, а также сведения об изменении места фактического осуществления деятельности и о прекращении осуществления </w:t>
      </w:r>
      <w:r w:rsidR="00854A6C" w:rsidRPr="00854A6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предоставляться юридическими лицами и индивидуальными предпринимателями в форме электронного документа с помощью Единого портала государственных услуг или региональных порталов государственных и муниципальных услуг. Сведения об изменении места нахождения юридического лица и места жительства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предпринимателя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о реорганизации юридического лица должны вноситься в единый реестр уведомлений в автоматическом режиме (без участия человека) 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информации, полученной из ЕГРЮЛ </w:t>
      </w:r>
      <w:r w:rsidR="00DA62E2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ЕГРИП. 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Нормы, касающиеся необходимости предоставления уведомлений в электронном виде и учёта уведомлений в автоматическом режиме, подлежат применению 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апреля 2024 </w:t>
      </w:r>
      <w:r w:rsidR="008356F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3FC055" w14:textId="41E29C71" w:rsidR="00100F07" w:rsidRPr="00F72187" w:rsidRDefault="00555D06" w:rsidP="00D665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</w:t>
      </w:r>
      <w:r w:rsidR="00100F0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2024 г</w:t>
      </w:r>
      <w:r w:rsidR="00835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F0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начале проведения мероприятий по содержанию</w:t>
      </w:r>
      <w:bookmarkStart w:id="1" w:name="_Hlk151313138"/>
      <w:r w:rsidR="00EA79B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F0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лифтового и </w:t>
      </w:r>
      <w:r w:rsidR="002D4052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подъёмного</w:t>
      </w:r>
      <w:r w:rsidR="00100F0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  <w:bookmarkEnd w:id="1"/>
      <w:r w:rsidR="00EA79B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F0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(монтаж, демонтаж, эксплуатация), а также сведения об изменении места осуществления деятельности и сведения о прекращении деятельности будут направляться исключительно посредством Единого портала государственных </w:t>
      </w:r>
      <w:r w:rsidR="00F56DC8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F0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услуг.</w:t>
      </w:r>
    </w:p>
    <w:p w14:paraId="23C2512D" w14:textId="77777777" w:rsidR="00100F07" w:rsidRPr="00F72187" w:rsidRDefault="00100F07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Учитываться уведомления будут в информационной системе </w:t>
      </w:r>
      <w:r w:rsidR="00F56DC8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автоматическом режиме.</w:t>
      </w:r>
    </w:p>
    <w:p w14:paraId="4E5DDF6F" w14:textId="2D9873D8" w:rsidR="00134A83" w:rsidRPr="008356FC" w:rsidRDefault="00100F07" w:rsidP="00D665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</w:t>
      </w:r>
      <w:r w:rsidR="0083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356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установлен порядок формирования и ведения единого реестра уведомлений, состав сведений </w:t>
      </w:r>
      <w:r w:rsidR="0083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сроки их направления в уполномоченные органы.</w:t>
      </w:r>
    </w:p>
    <w:p w14:paraId="0B65C17C" w14:textId="7763E0A1" w:rsidR="000B2F8F" w:rsidRPr="009A2FD2" w:rsidRDefault="000B2F8F" w:rsidP="0045116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187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805C20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изменится в</w:t>
      </w:r>
      <w:r w:rsidR="00805C20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аттестации в</w:t>
      </w:r>
      <w:r w:rsidR="00805C20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2024 году</w:t>
      </w:r>
      <w:r w:rsidR="009B6E32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05C20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05C20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марта 2024 г</w:t>
      </w:r>
      <w:r w:rsidR="008356F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вступ</w:t>
      </w:r>
      <w:r w:rsidR="001D33C3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6F40" w:rsidRPr="00F7218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56F40"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87">
        <w:rPr>
          <w:rFonts w:ascii="Times New Roman" w:hAnsi="Times New Roman" w:cs="Times New Roman"/>
          <w:color w:val="auto"/>
          <w:sz w:val="28"/>
          <w:szCs w:val="28"/>
        </w:rPr>
        <w:t xml:space="preserve">силу нормы </w:t>
      </w:r>
      <w:r w:rsidR="00451167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451167" w:rsidRPr="0045116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 w:rsidR="00451167">
        <w:rPr>
          <w:rFonts w:ascii="Times New Roman" w:hAnsi="Times New Roman" w:cs="Times New Roman"/>
          <w:color w:val="auto"/>
          <w:sz w:val="28"/>
          <w:szCs w:val="28"/>
        </w:rPr>
        <w:br/>
      </w:r>
      <w:r w:rsidR="00451167" w:rsidRPr="00451167">
        <w:rPr>
          <w:rFonts w:ascii="Times New Roman" w:hAnsi="Times New Roman" w:cs="Times New Roman"/>
          <w:color w:val="auto"/>
          <w:sz w:val="28"/>
          <w:szCs w:val="28"/>
        </w:rPr>
        <w:t xml:space="preserve">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 (далее – постановление Правительства Российской Федерации № 13) </w:t>
      </w:r>
      <w:r w:rsidR="0045116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805C20" w:rsidRPr="009A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использовании </w:t>
      </w:r>
      <w:r w:rsidR="0045116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805C20" w:rsidRPr="009A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>тестировании Портала госуслуг. Через</w:t>
      </w:r>
      <w:r w:rsidR="00805C20" w:rsidRPr="009A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>этот ресурс можно будет подать заявление на</w:t>
      </w:r>
      <w:r w:rsidR="00805C20" w:rsidRPr="009A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>аттестацию, получать уведомления от</w:t>
      </w:r>
      <w:r w:rsidR="00805C20" w:rsidRPr="009A2F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FD2">
        <w:rPr>
          <w:rFonts w:ascii="Times New Roman" w:hAnsi="Times New Roman" w:cs="Times New Roman"/>
          <w:color w:val="auto"/>
          <w:sz w:val="28"/>
          <w:szCs w:val="28"/>
        </w:rPr>
        <w:t>Ростехнадзора.</w:t>
      </w:r>
    </w:p>
    <w:p w14:paraId="0E602B37" w14:textId="77777777" w:rsidR="00DF5B6B" w:rsidRPr="00335303" w:rsidRDefault="00DF5B6B" w:rsidP="00DF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г. подать заявление и документы на аттестацию </w:t>
      </w: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промышленной безопасности, безопасности ГТС, энергетической </w:t>
      </w: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можно через портал госуслуг. В этом случае заявитель будет получать в личный кабинет ЕСИА уведомления:</w:t>
      </w:r>
    </w:p>
    <w:p w14:paraId="1A66891E" w14:textId="77777777" w:rsidR="00DF5B6B" w:rsidRPr="00335303" w:rsidRDefault="00DF5B6B" w:rsidP="00DF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заявления об аттестации без рассмотрения или о дате, времени и месте проведения аттестации;</w:t>
      </w:r>
    </w:p>
    <w:p w14:paraId="6AA6F6D9" w14:textId="77777777" w:rsidR="00DF5B6B" w:rsidRPr="00335303" w:rsidRDefault="00DF5B6B" w:rsidP="00DF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аттестации и по результатам рассмотрения апелляции;</w:t>
      </w:r>
    </w:p>
    <w:p w14:paraId="2258D074" w14:textId="77777777" w:rsidR="00DF5B6B" w:rsidRPr="00335303" w:rsidRDefault="00DF5B6B" w:rsidP="00DF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реестр аттестованных лиц или ведомственный реестр.</w:t>
      </w:r>
    </w:p>
    <w:p w14:paraId="4441C204" w14:textId="77777777" w:rsidR="00DF5B6B" w:rsidRPr="00ED6F20" w:rsidRDefault="00DF5B6B" w:rsidP="00DF5B6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даты вступают в силу отдельные нормы Положения </w:t>
      </w:r>
      <w:r w:rsidRPr="00335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аттестации с отложенным сроком действия.</w:t>
      </w:r>
    </w:p>
    <w:p w14:paraId="59BC702A" w14:textId="4CA0E24F" w:rsidR="000B2F8F" w:rsidRPr="00F72187" w:rsidRDefault="000B2F8F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С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1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сентября 2024 г</w:t>
      </w:r>
      <w:r w:rsidR="008356FC">
        <w:rPr>
          <w:sz w:val="28"/>
          <w:szCs w:val="28"/>
        </w:rPr>
        <w:t>.</w:t>
      </w:r>
      <w:r w:rsidRPr="00F72187">
        <w:rPr>
          <w:sz w:val="28"/>
          <w:szCs w:val="28"/>
        </w:rPr>
        <w:t xml:space="preserve"> изменится перечень областей аттестации </w:t>
      </w:r>
      <w:r w:rsidR="008356FC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(приказ Ростехнадзора </w:t>
      </w:r>
      <w:hyperlink r:id="rId21" w:tgtFrame="_blank" w:history="1">
        <w:r w:rsidRPr="00F72187">
          <w:rPr>
            <w:rStyle w:val="a5"/>
            <w:color w:val="auto"/>
            <w:sz w:val="28"/>
            <w:szCs w:val="28"/>
            <w:u w:val="none"/>
          </w:rPr>
          <w:t>№</w:t>
        </w:r>
        <w:r w:rsidR="007E36F9" w:rsidRPr="00F72187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F72187">
          <w:rPr>
            <w:rStyle w:val="a5"/>
            <w:color w:val="auto"/>
            <w:sz w:val="28"/>
            <w:szCs w:val="28"/>
            <w:u w:val="none"/>
          </w:rPr>
          <w:t>285</w:t>
        </w:r>
      </w:hyperlink>
      <w:r w:rsidRPr="00F72187">
        <w:rPr>
          <w:sz w:val="28"/>
          <w:szCs w:val="28"/>
        </w:rPr>
        <w:t>). Он станет больше.</w:t>
      </w:r>
    </w:p>
    <w:p w14:paraId="6D2F09D7" w14:textId="240D5342" w:rsidR="000B2F8F" w:rsidRDefault="000B2F8F" w:rsidP="00D665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187">
        <w:rPr>
          <w:sz w:val="28"/>
          <w:szCs w:val="28"/>
        </w:rPr>
        <w:t>Ростехнадзор планирует издать приказ с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требованиями к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прохождению тестирования через</w:t>
      </w:r>
      <w:r w:rsidR="007E36F9" w:rsidRPr="00F72187">
        <w:rPr>
          <w:sz w:val="28"/>
          <w:szCs w:val="28"/>
        </w:rPr>
        <w:t xml:space="preserve"> </w:t>
      </w:r>
      <w:r w:rsidR="002A6F28" w:rsidRPr="00F72187">
        <w:rPr>
          <w:sz w:val="28"/>
          <w:szCs w:val="28"/>
        </w:rPr>
        <w:t>единый портал тестирования (</w:t>
      </w:r>
      <w:r w:rsidRPr="00F72187">
        <w:rPr>
          <w:sz w:val="28"/>
          <w:szCs w:val="28"/>
        </w:rPr>
        <w:t>ЕПТ</w:t>
      </w:r>
      <w:r w:rsidR="002A6F28" w:rsidRPr="00F72187">
        <w:rPr>
          <w:sz w:val="28"/>
          <w:szCs w:val="28"/>
        </w:rPr>
        <w:t>)</w:t>
      </w:r>
      <w:r w:rsidRPr="00F72187">
        <w:rPr>
          <w:sz w:val="28"/>
          <w:szCs w:val="28"/>
        </w:rPr>
        <w:t xml:space="preserve">. Проект приказа </w:t>
      </w:r>
      <w:r w:rsidR="002A6F28" w:rsidRPr="00F72187">
        <w:rPr>
          <w:sz w:val="28"/>
          <w:szCs w:val="28"/>
        </w:rPr>
        <w:br/>
      </w:r>
      <w:r w:rsidRPr="00F72187">
        <w:rPr>
          <w:sz w:val="28"/>
          <w:szCs w:val="28"/>
        </w:rPr>
        <w:t xml:space="preserve">уже </w:t>
      </w:r>
      <w:r w:rsidR="000B3020" w:rsidRPr="00F72187">
        <w:rPr>
          <w:sz w:val="28"/>
          <w:szCs w:val="28"/>
        </w:rPr>
        <w:t>размещён</w:t>
      </w:r>
      <w:r w:rsidRPr="00F72187">
        <w:rPr>
          <w:sz w:val="28"/>
          <w:szCs w:val="28"/>
        </w:rPr>
        <w:t xml:space="preserve"> на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 xml:space="preserve">официальном сайте проектов нормативных </w:t>
      </w:r>
      <w:r w:rsidR="009A2FD2">
        <w:rPr>
          <w:sz w:val="28"/>
          <w:szCs w:val="28"/>
        </w:rPr>
        <w:br/>
      </w:r>
      <w:r w:rsidRPr="00F72187">
        <w:rPr>
          <w:sz w:val="28"/>
          <w:szCs w:val="28"/>
        </w:rPr>
        <w:t>актов —</w:t>
      </w:r>
      <w:r w:rsidR="007E36F9" w:rsidRPr="00F72187">
        <w:rPr>
          <w:sz w:val="28"/>
          <w:szCs w:val="28"/>
        </w:rPr>
        <w:t xml:space="preserve"> </w:t>
      </w:r>
      <w:hyperlink r:id="rId22" w:tgtFrame="_blank" w:history="1">
        <w:r w:rsidRPr="00F72187">
          <w:rPr>
            <w:rStyle w:val="a5"/>
            <w:color w:val="auto"/>
            <w:sz w:val="28"/>
            <w:szCs w:val="28"/>
            <w:u w:val="none"/>
          </w:rPr>
          <w:t>ID 140968</w:t>
        </w:r>
      </w:hyperlink>
      <w:r w:rsidRPr="00F72187">
        <w:rPr>
          <w:sz w:val="28"/>
          <w:szCs w:val="28"/>
        </w:rPr>
        <w:t>. В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нем приводится форма индивидуального листа тестирования, который будет оформляться при</w:t>
      </w:r>
      <w:r w:rsidR="007E36F9" w:rsidRPr="00F72187">
        <w:rPr>
          <w:sz w:val="28"/>
          <w:szCs w:val="28"/>
        </w:rPr>
        <w:t xml:space="preserve"> </w:t>
      </w:r>
      <w:r w:rsidRPr="00F72187">
        <w:rPr>
          <w:sz w:val="28"/>
          <w:szCs w:val="28"/>
        </w:rPr>
        <w:t>аттестации.</w:t>
      </w:r>
      <w:r w:rsidR="00D62B06" w:rsidRPr="00F72187">
        <w:rPr>
          <w:sz w:val="28"/>
          <w:szCs w:val="28"/>
        </w:rPr>
        <w:t xml:space="preserve"> </w:t>
      </w:r>
    </w:p>
    <w:p w14:paraId="40997F42" w14:textId="12D80184" w:rsidR="00572BEF" w:rsidRPr="00F72187" w:rsidRDefault="00572BEF" w:rsidP="00D665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Обязательный досудебный порядок обжалования решений гос</w:t>
      </w:r>
      <w:r w:rsidR="009A2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ударственных </w:t>
      </w:r>
      <w:r w:rsidRPr="00F721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органов</w:t>
      </w:r>
      <w:r w:rsidR="009A2F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5BB3CE15" w14:textId="4479C7DC" w:rsidR="000B3020" w:rsidRPr="00F72187" w:rsidRDefault="00572BEF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 24 февраля 2024 г</w:t>
      </w:r>
      <w:r w:rsidR="00E0455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</w:t>
      </w:r>
      <w:r w:rsidR="00E04557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едён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обязательный досудебный порядок обжалования </w:t>
      </w:r>
      <w:r w:rsidR="001C3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672A1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лицензирующих и других разрешительных органов.</w:t>
      </w:r>
      <w:r w:rsidR="00BA0BC8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3020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BC8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3020" w:rsidRPr="00F72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BC8" w:rsidRPr="00F72187">
        <w:rPr>
          <w:rFonts w:ascii="Times New Roman" w:hAnsi="Times New Roman" w:cs="Times New Roman"/>
          <w:sz w:val="28"/>
          <w:szCs w:val="28"/>
        </w:rPr>
        <w:t xml:space="preserve"> </w:t>
      </w:r>
      <w:r w:rsidR="000B3020" w:rsidRPr="00F7218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BF5E3EE" w14:textId="77777777" w:rsidR="00BA0BC8" w:rsidRPr="00F72187" w:rsidRDefault="00BA0BC8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7">
        <w:rPr>
          <w:rFonts w:ascii="Times New Roman" w:hAnsi="Times New Roman" w:cs="Times New Roman"/>
          <w:sz w:val="28"/>
          <w:szCs w:val="28"/>
        </w:rPr>
        <w:t xml:space="preserve">Это </w:t>
      </w:r>
      <w:hyperlink r:id="rId23" w:history="1">
        <w:r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25</w:t>
        </w:r>
        <w:r w:rsidR="000B3020"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декабря </w:t>
        </w:r>
        <w:r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2023</w:t>
        </w:r>
        <w:r w:rsidR="000B3020"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г.</w:t>
        </w:r>
        <w:r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 675-ФЗ «О внесении изменений в Федеральный закон «Об организации предоставления государственных и муниципальных услуг» и Федеральный закон </w:t>
        </w:r>
        <w:r w:rsidR="00E3742F"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br/>
        </w:r>
        <w:r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«О лицензировании отдельных видов</w:t>
        </w:r>
        <w:r w:rsidR="007E36F9"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F72187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деятельности».</w:t>
        </w:r>
      </w:hyperlink>
    </w:p>
    <w:p w14:paraId="4335F54E" w14:textId="4C6B9141" w:rsidR="00BA0BC8" w:rsidRPr="00F72187" w:rsidRDefault="00BA0BC8" w:rsidP="00D66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451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добавлена с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 18.1. </w:t>
      </w:r>
      <w:r w:rsidR="004511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решений </w:t>
      </w:r>
      <w:r w:rsidR="007E36F9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лицензирующих органов».</w:t>
      </w:r>
    </w:p>
    <w:p w14:paraId="081094FF" w14:textId="5F6C2A7A" w:rsidR="00BA0BC8" w:rsidRPr="00F72187" w:rsidRDefault="00BA0BC8" w:rsidP="00D66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лицензии, лицензиат вправе обжаловать принятые в ходе предоставления государственных услуг решения и осуществлённые действия (бездействие) лицензирующего органа в досудебном и судебном порядке.</w:t>
      </w:r>
    </w:p>
    <w:p w14:paraId="7F309E13" w14:textId="14F57538" w:rsidR="00BA0BC8" w:rsidRPr="00F72187" w:rsidRDefault="00BA0BC8" w:rsidP="00D66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обжалование принятых в ходе предоставления государственных услуг решений и осуществлённых действий (бездействия) лицензирующего органа осуществляется в соответствии со </w:t>
      </w:r>
      <w:r w:rsidR="00E3742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11.4 Федерального закона от 27 июля 2010 г</w:t>
      </w:r>
      <w:r w:rsidR="009A2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14:paraId="072D3BE3" w14:textId="77777777" w:rsidR="00BA0BC8" w:rsidRPr="00F72187" w:rsidRDefault="00BA0BC8" w:rsidP="00D66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и действий (бездействия) лицензирующего органа при предоставлении лицензии, внесении изменений </w:t>
      </w:r>
      <w:r w:rsidR="005B566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лицензий, периодическом подтверждении соответствия лицензиата лицензионным требованиям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решений и действий (бездействия).</w:t>
      </w:r>
    </w:p>
    <w:p w14:paraId="2980A853" w14:textId="77777777" w:rsidR="009A2FD2" w:rsidRDefault="00572BEF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(если она не содержит сведения и документы, составляющие гос</w:t>
      </w:r>
      <w:r w:rsidR="005B566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ударственную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тайну или иную охраняемую законом тайну) будет подаваться заявителем в электронном виде через единый портал </w:t>
      </w:r>
      <w:r w:rsidR="009A2F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осуслуг. </w:t>
      </w:r>
    </w:p>
    <w:p w14:paraId="6D5F260A" w14:textId="717CEC36" w:rsidR="00572BEF" w:rsidRPr="00F72187" w:rsidRDefault="00572BEF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госуслуг, предоставляемых исполнительными органами государственной власти субъекта Р</w:t>
      </w:r>
      <w:r w:rsidR="009A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A2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е</w:t>
      </w:r>
      <w:r w:rsidR="007E36F9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с использованием регионального портала госуслуг. Также предусмотрено, что жалоба может быть подана посредством иных государственных информационных систем, </w:t>
      </w:r>
      <w:r w:rsidR="00E3742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определённых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</w:t>
      </w:r>
      <w:r w:rsidR="009A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A2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</w:t>
      </w:r>
      <w:r w:rsidR="00463D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33EC6" w14:textId="77777777" w:rsidR="00FC6F94" w:rsidRPr="00F72187" w:rsidRDefault="00572BEF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жалобы </w:t>
      </w:r>
      <w:r w:rsidR="00E3742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со дня, когда заявитель узнал или должен был узнать о нарушении своих прав</w:t>
      </w:r>
      <w:r w:rsidR="00FC6F94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при: выдаче разрешения, внесении изменений в реестр лицензий, периодическом подтверждении соответствия лицензионным требованиям.</w:t>
      </w:r>
    </w:p>
    <w:p w14:paraId="0CCC1690" w14:textId="77777777" w:rsidR="00A97325" w:rsidRPr="00F72187" w:rsidRDefault="00A97325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пропуска этого срока по уважительной причине </w:t>
      </w:r>
      <w:r w:rsidR="005B566E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восстановлен. Документ о восстановлении срока надо направить вместе </w:t>
      </w:r>
      <w:r w:rsidR="00441FDD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жалобой. Разрешительный орган пойдёт навстречу, если признает причину пропуска уважительной, а срок подачи ходатайства разумным.</w:t>
      </w:r>
    </w:p>
    <w:p w14:paraId="2F53ABAD" w14:textId="4F146DDE" w:rsidR="00FC6F94" w:rsidRPr="00EF2C75" w:rsidRDefault="00FC6F94" w:rsidP="00EF2C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2C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EF2C75" w:rsidRPr="00F721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одержани</w:t>
      </w:r>
      <w:r w:rsidR="00EF2C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жалобы</w:t>
      </w:r>
      <w:r w:rsidR="00EF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4" w:history="1">
        <w:r w:rsidRPr="00F721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следует отразить</w:t>
        </w:r>
      </w:hyperlink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EDE58A" w14:textId="77777777" w:rsidR="00FC6F94" w:rsidRPr="00F72187" w:rsidRDefault="00FC6F94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органа, Ф.И.О. должностного лица, чьё решение или действие (бездействие) обжалуется;</w:t>
      </w:r>
    </w:p>
    <w:p w14:paraId="3C8BA2DE" w14:textId="43E3E675" w:rsidR="00FC6F94" w:rsidRPr="00F72187" w:rsidRDefault="00FC6F94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</w:t>
      </w:r>
      <w:r w:rsidR="001A4584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идического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 его место нахождения. </w:t>
      </w:r>
      <w:r w:rsidR="00EF2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</w:t>
      </w:r>
      <w:r w:rsid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 w:rsidR="00EF2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указать его ФИО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место жительства (деятельности). В обоих случаях можно представить только</w:t>
      </w:r>
      <w:r w:rsidR="00EF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доверенности и ФИО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представителя;</w:t>
      </w:r>
    </w:p>
    <w:p w14:paraId="53F40047" w14:textId="77777777" w:rsidR="00FC6F94" w:rsidRPr="00F72187" w:rsidRDefault="00FC6F94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желаемые способы взаимодействия и получения результатов рассмотрения;</w:t>
      </w:r>
    </w:p>
    <w:p w14:paraId="52BB97A2" w14:textId="607ED1F2" w:rsidR="00FC6F94" w:rsidRPr="00F72187" w:rsidRDefault="00FC6F94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решении органа, действии (бездействии) должностного лица, с которым организация не согласна;</w:t>
      </w:r>
    </w:p>
    <w:p w14:paraId="01B4F4A7" w14:textId="77777777" w:rsidR="00FC6F94" w:rsidRPr="00F72187" w:rsidRDefault="00FC6F94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основания и требования.</w:t>
      </w:r>
    </w:p>
    <w:p w14:paraId="161A5322" w14:textId="77777777" w:rsidR="00FC6F94" w:rsidRPr="00F72187" w:rsidRDefault="00FC6F94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Разрешительный орган</w:t>
      </w:r>
      <w:r w:rsidR="00A97325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F7218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сможет запросить</w:t>
        </w:r>
      </w:hyperlink>
      <w:r w:rsidR="00A97325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информацию и документы по жалобе. Заявитель вправе передать их в течение 5 рабочих дней с момента направления запроса. Непредставление этих сведений </w:t>
      </w:r>
      <w:r w:rsidR="00A97325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не основание отказать в рассмотрении жалобы.</w:t>
      </w:r>
    </w:p>
    <w:p w14:paraId="0AF3F621" w14:textId="1FD7B85E" w:rsidR="00572BEF" w:rsidRPr="00F72187" w:rsidRDefault="00572BEF" w:rsidP="00D665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жалобу разрешительный орган должен не позднее 15 рабочих дней со дня е</w:t>
      </w:r>
      <w:r w:rsidR="00E3742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(Правительство Р</w:t>
      </w:r>
      <w:r w:rsidR="0046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63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установить более короткий срок). Предусмотрен также ряд других требований, касающихся порядка подачи жалобы и е</w:t>
      </w:r>
      <w:r w:rsidR="004D1F20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рассмотрения.</w:t>
      </w:r>
    </w:p>
    <w:p w14:paraId="61E98BAF" w14:textId="190CEC73" w:rsidR="00ED6F20" w:rsidRDefault="00572BEF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заявителя в суд возможно только после соблюдения указанной досудебной процедуры. Исключение составят жалобы граждан, </w:t>
      </w:r>
      <w:r w:rsidR="00E3742F"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осуществляющих предпринимательскую деятельность, а также случаи, когда иными федеральными законами установлен исключительно судебный порядок обжалования соответствующих решений и действий (бездействия).</w:t>
      </w:r>
    </w:p>
    <w:p w14:paraId="7EA8AB2F" w14:textId="2568BBD3" w:rsidR="00D6652D" w:rsidRDefault="00DF70AC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20">
        <w:rPr>
          <w:rFonts w:ascii="Times New Roman" w:hAnsi="Times New Roman" w:cs="Times New Roman"/>
          <w:bCs/>
          <w:sz w:val="28"/>
          <w:szCs w:val="28"/>
        </w:rPr>
        <w:lastRenderedPageBreak/>
        <w:t>Актуализирован порядок лицензирования эксплуатации взрывопожароопасных и химически опасных пр</w:t>
      </w:r>
      <w:r w:rsidR="00931FFA" w:rsidRPr="00ED6F20">
        <w:rPr>
          <w:rFonts w:ascii="Times New Roman" w:hAnsi="Times New Roman" w:cs="Times New Roman"/>
          <w:bCs/>
          <w:sz w:val="28"/>
          <w:szCs w:val="28"/>
        </w:rPr>
        <w:t xml:space="preserve">оизводственных объектов </w:t>
      </w:r>
      <w:r w:rsidR="004D1F20" w:rsidRPr="00ED6F20">
        <w:rPr>
          <w:rFonts w:ascii="Times New Roman" w:hAnsi="Times New Roman" w:cs="Times New Roman"/>
          <w:bCs/>
          <w:sz w:val="28"/>
          <w:szCs w:val="28"/>
        </w:rPr>
        <w:br/>
        <w:t>I,</w:t>
      </w:r>
      <w:r w:rsidR="00D6652D">
        <w:rPr>
          <w:rFonts w:ascii="Times New Roman" w:hAnsi="Times New Roman" w:cs="Times New Roman"/>
          <w:bCs/>
          <w:sz w:val="28"/>
          <w:szCs w:val="28"/>
        </w:rPr>
        <w:t xml:space="preserve"> II и III </w:t>
      </w:r>
      <w:r w:rsidRPr="00ED6F20">
        <w:rPr>
          <w:rFonts w:ascii="Times New Roman" w:hAnsi="Times New Roman" w:cs="Times New Roman"/>
          <w:bCs/>
          <w:sz w:val="28"/>
          <w:szCs w:val="28"/>
        </w:rPr>
        <w:t>к</w:t>
      </w:r>
      <w:r w:rsidR="00D6652D">
        <w:rPr>
          <w:rFonts w:ascii="Times New Roman" w:hAnsi="Times New Roman" w:cs="Times New Roman"/>
          <w:bCs/>
          <w:sz w:val="28"/>
          <w:szCs w:val="28"/>
        </w:rPr>
        <w:t xml:space="preserve">лассов </w:t>
      </w:r>
      <w:r w:rsidRPr="00ED6F20">
        <w:rPr>
          <w:rFonts w:ascii="Times New Roman" w:hAnsi="Times New Roman" w:cs="Times New Roman"/>
          <w:bCs/>
          <w:sz w:val="28"/>
          <w:szCs w:val="28"/>
        </w:rPr>
        <w:t>опасности.</w:t>
      </w:r>
      <w:r w:rsidR="00D66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57D86" w14:textId="337BFC10" w:rsidR="00D6652D" w:rsidRDefault="00DF70AC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2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463D5F" w:rsidRPr="00ED6F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D6F20">
        <w:rPr>
          <w:rFonts w:ascii="Times New Roman" w:hAnsi="Times New Roman" w:cs="Times New Roman"/>
          <w:sz w:val="28"/>
          <w:szCs w:val="28"/>
        </w:rPr>
        <w:t>Ф</w:t>
      </w:r>
      <w:r w:rsidR="00463D5F" w:rsidRPr="00ED6F20">
        <w:rPr>
          <w:rFonts w:ascii="Times New Roman" w:hAnsi="Times New Roman" w:cs="Times New Roman"/>
          <w:sz w:val="28"/>
          <w:szCs w:val="28"/>
        </w:rPr>
        <w:t>едерации</w:t>
      </w:r>
      <w:r w:rsidRPr="00ED6F20">
        <w:rPr>
          <w:rFonts w:ascii="Times New Roman" w:hAnsi="Times New Roman" w:cs="Times New Roman"/>
          <w:sz w:val="28"/>
          <w:szCs w:val="28"/>
        </w:rPr>
        <w:t xml:space="preserve"> от 14</w:t>
      </w:r>
      <w:r w:rsidR="001A48B1" w:rsidRPr="00ED6F2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D6F20">
        <w:rPr>
          <w:rFonts w:ascii="Times New Roman" w:hAnsi="Times New Roman" w:cs="Times New Roman"/>
          <w:sz w:val="28"/>
          <w:szCs w:val="28"/>
        </w:rPr>
        <w:t>2023</w:t>
      </w:r>
      <w:r w:rsidR="00463D5F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г.</w:t>
      </w:r>
      <w:r w:rsidRPr="00ED6F20">
        <w:rPr>
          <w:rFonts w:ascii="Times New Roman" w:hAnsi="Times New Roman" w:cs="Times New Roman"/>
          <w:sz w:val="28"/>
          <w:szCs w:val="28"/>
        </w:rPr>
        <w:t xml:space="preserve"> №</w:t>
      </w:r>
      <w:r w:rsidR="001A48B1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Pr="00ED6F20">
        <w:rPr>
          <w:rFonts w:ascii="Times New Roman" w:hAnsi="Times New Roman" w:cs="Times New Roman"/>
          <w:sz w:val="28"/>
          <w:szCs w:val="28"/>
        </w:rPr>
        <w:t>2141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Pr="00ED6F20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Pr="00ED6F20">
        <w:rPr>
          <w:rFonts w:ascii="Times New Roman" w:hAnsi="Times New Roman" w:cs="Times New Roman"/>
          <w:sz w:val="28"/>
          <w:szCs w:val="28"/>
        </w:rPr>
        <w:t>Положение о лицензировании эксплуатации взрывопожароопасных и химически опасных производственных объектов I, II и III классов опасности, утверждённое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Pr="00ED6F2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463D5F" w:rsidRPr="00ED6F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D6F20">
        <w:rPr>
          <w:rFonts w:ascii="Times New Roman" w:hAnsi="Times New Roman" w:cs="Times New Roman"/>
          <w:sz w:val="28"/>
          <w:szCs w:val="28"/>
        </w:rPr>
        <w:t>Ф</w:t>
      </w:r>
      <w:r w:rsidR="00D6652D">
        <w:rPr>
          <w:rFonts w:ascii="Times New Roman" w:hAnsi="Times New Roman" w:cs="Times New Roman"/>
          <w:sz w:val="28"/>
          <w:szCs w:val="28"/>
        </w:rPr>
        <w:t>едерации</w:t>
      </w:r>
      <w:r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от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Pr="00ED6F20">
        <w:rPr>
          <w:rFonts w:ascii="Times New Roman" w:hAnsi="Times New Roman" w:cs="Times New Roman"/>
          <w:sz w:val="28"/>
          <w:szCs w:val="28"/>
        </w:rPr>
        <w:t>12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октября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2020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E3742F" w:rsidRPr="00ED6F20">
        <w:rPr>
          <w:rFonts w:ascii="Times New Roman" w:hAnsi="Times New Roman" w:cs="Times New Roman"/>
          <w:sz w:val="28"/>
          <w:szCs w:val="28"/>
        </w:rPr>
        <w:t>г.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№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1661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D6652D">
        <w:rPr>
          <w:rFonts w:ascii="Times New Roman" w:hAnsi="Times New Roman" w:cs="Times New Roman"/>
          <w:sz w:val="28"/>
          <w:szCs w:val="28"/>
        </w:rPr>
        <w:br/>
      </w:r>
      <w:r w:rsidR="001A48B1" w:rsidRPr="00ED6F20">
        <w:rPr>
          <w:rFonts w:ascii="Times New Roman" w:hAnsi="Times New Roman" w:cs="Times New Roman"/>
          <w:sz w:val="28"/>
          <w:szCs w:val="28"/>
        </w:rPr>
        <w:t>(далее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1A48B1" w:rsidRPr="00ED6F20">
        <w:rPr>
          <w:rFonts w:ascii="Times New Roman" w:hAnsi="Times New Roman" w:cs="Times New Roman"/>
          <w:sz w:val="28"/>
          <w:szCs w:val="28"/>
        </w:rPr>
        <w:t>–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D6652D">
        <w:rPr>
          <w:rFonts w:ascii="Times New Roman" w:hAnsi="Times New Roman" w:cs="Times New Roman"/>
          <w:sz w:val="28"/>
          <w:szCs w:val="28"/>
        </w:rPr>
        <w:t>Положение).</w:t>
      </w:r>
    </w:p>
    <w:p w14:paraId="5928D421" w14:textId="77777777" w:rsidR="00D6652D" w:rsidRDefault="00931FFA" w:rsidP="00D66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изменениями в </w:t>
      </w:r>
      <w:r w:rsidR="001D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№ 116-ФЗ </w:t>
      </w:r>
      <w:r w:rsidRPr="00ED6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уточнено, когда требуется наличие деклараций промышленной безопасности. </w:t>
      </w:r>
      <w:r w:rsidR="00DF70AC" w:rsidRPr="00ED6F20">
        <w:rPr>
          <w:rFonts w:ascii="Times New Roman" w:hAnsi="Times New Roman" w:cs="Times New Roman"/>
          <w:sz w:val="28"/>
          <w:szCs w:val="28"/>
        </w:rPr>
        <w:t>Отдельные нормы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DF70AC" w:rsidRPr="00ED6F20">
        <w:rPr>
          <w:rFonts w:ascii="Times New Roman" w:hAnsi="Times New Roman" w:cs="Times New Roman"/>
          <w:sz w:val="28"/>
          <w:szCs w:val="28"/>
        </w:rPr>
        <w:t xml:space="preserve">Положения, касающиеся лицензионных требований, предъявляемых </w:t>
      </w:r>
      <w:r w:rsidR="001D33C3">
        <w:rPr>
          <w:rFonts w:ascii="Times New Roman" w:hAnsi="Times New Roman" w:cs="Times New Roman"/>
          <w:sz w:val="28"/>
          <w:szCs w:val="28"/>
        </w:rPr>
        <w:br/>
      </w:r>
      <w:r w:rsidR="00DF70AC" w:rsidRPr="00ED6F20">
        <w:rPr>
          <w:rFonts w:ascii="Times New Roman" w:hAnsi="Times New Roman" w:cs="Times New Roman"/>
          <w:sz w:val="28"/>
          <w:szCs w:val="28"/>
        </w:rPr>
        <w:t xml:space="preserve">к соискателям лицензий и лицензиатам, а также сведений, которые должны содержаться в заявлении о предоставлении лицензии, применительно </w:t>
      </w:r>
      <w:r w:rsidR="001D33C3">
        <w:rPr>
          <w:rFonts w:ascii="Times New Roman" w:hAnsi="Times New Roman" w:cs="Times New Roman"/>
          <w:sz w:val="28"/>
          <w:szCs w:val="28"/>
        </w:rPr>
        <w:br/>
      </w:r>
      <w:r w:rsidR="00DF70AC" w:rsidRPr="00ED6F20">
        <w:rPr>
          <w:rFonts w:ascii="Times New Roman" w:hAnsi="Times New Roman" w:cs="Times New Roman"/>
          <w:sz w:val="28"/>
          <w:szCs w:val="28"/>
        </w:rPr>
        <w:t xml:space="preserve">к декларациям промышленной безопасности, приведены в соответствие </w:t>
      </w:r>
      <w:r w:rsidR="001D33C3">
        <w:rPr>
          <w:rFonts w:ascii="Times New Roman" w:hAnsi="Times New Roman" w:cs="Times New Roman"/>
          <w:sz w:val="28"/>
          <w:szCs w:val="28"/>
        </w:rPr>
        <w:br/>
      </w:r>
      <w:r w:rsidR="00DF70AC" w:rsidRPr="00ED6F20">
        <w:rPr>
          <w:rFonts w:ascii="Times New Roman" w:hAnsi="Times New Roman" w:cs="Times New Roman"/>
          <w:sz w:val="28"/>
          <w:szCs w:val="28"/>
        </w:rPr>
        <w:t>с</w:t>
      </w:r>
      <w:r w:rsidR="004D1F20" w:rsidRPr="00ED6F20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DF70AC" w:rsidRPr="00ED6F2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 от 14</w:t>
        </w:r>
        <w:r w:rsidR="001A48B1" w:rsidRPr="00ED6F2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ноября </w:t>
        </w:r>
        <w:r w:rsidR="00DF70AC" w:rsidRPr="00ED6F2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2023</w:t>
        </w:r>
        <w:r w:rsidR="001A48B1" w:rsidRPr="00ED6F2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</w:t>
        </w:r>
        <w:r w:rsidR="00DF70AC" w:rsidRPr="00ED6F20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 534-ФЗ.</w:t>
        </w:r>
      </w:hyperlink>
    </w:p>
    <w:p w14:paraId="74DA0C42" w14:textId="0E5EE75C" w:rsidR="002E3ABD" w:rsidRPr="00ED6F20" w:rsidRDefault="004D1F20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hAnsi="Times New Roman" w:cs="Times New Roman"/>
          <w:sz w:val="28"/>
          <w:szCs w:val="28"/>
        </w:rPr>
        <w:t>П</w:t>
      </w:r>
      <w:r w:rsidR="00DF70AC" w:rsidRPr="00ED6F20">
        <w:rPr>
          <w:rFonts w:ascii="Times New Roman" w:hAnsi="Times New Roman" w:cs="Times New Roman"/>
          <w:sz w:val="28"/>
          <w:szCs w:val="28"/>
        </w:rPr>
        <w:t>остановление вступ</w:t>
      </w:r>
      <w:r w:rsidR="001A48B1" w:rsidRPr="00ED6F20">
        <w:rPr>
          <w:rFonts w:ascii="Times New Roman" w:hAnsi="Times New Roman" w:cs="Times New Roman"/>
          <w:sz w:val="28"/>
          <w:szCs w:val="28"/>
        </w:rPr>
        <w:t>ило</w:t>
      </w:r>
      <w:r w:rsidR="00DF70AC" w:rsidRPr="00ED6F20">
        <w:rPr>
          <w:rFonts w:ascii="Times New Roman" w:hAnsi="Times New Roman" w:cs="Times New Roman"/>
          <w:sz w:val="28"/>
          <w:szCs w:val="28"/>
        </w:rPr>
        <w:t xml:space="preserve"> в силу с 1 января 2024</w:t>
      </w:r>
      <w:r w:rsidR="001A48B1" w:rsidRPr="00ED6F20">
        <w:rPr>
          <w:rFonts w:ascii="Times New Roman" w:hAnsi="Times New Roman" w:cs="Times New Roman"/>
          <w:sz w:val="28"/>
          <w:szCs w:val="28"/>
        </w:rPr>
        <w:t xml:space="preserve"> </w:t>
      </w:r>
      <w:r w:rsidR="00DF70AC" w:rsidRPr="00ED6F20">
        <w:rPr>
          <w:rFonts w:ascii="Times New Roman" w:hAnsi="Times New Roman" w:cs="Times New Roman"/>
          <w:sz w:val="28"/>
          <w:szCs w:val="28"/>
        </w:rPr>
        <w:t>г.</w:t>
      </w:r>
    </w:p>
    <w:p w14:paraId="1D5095A6" w14:textId="2D4DA55C" w:rsidR="00A17B72" w:rsidRDefault="001453B7" w:rsidP="00A17B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="00306D64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Распоряжением Правительства </w:t>
        </w:r>
        <w:r w:rsidR="005B566E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оссийской </w:t>
        </w:r>
        <w:r w:rsidR="005B566E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едерации</w:t>
        </w:r>
        <w:r w:rsidR="005B566E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06D64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 декабря 2023 г. № 3745-р</w:t>
        </w:r>
      </w:hyperlink>
      <w:r w:rsidR="00306D64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Концепция</w:t>
      </w:r>
      <w:r w:rsidR="00B4242A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контрольной (надзорной) деятельности (КНД) на ближайшие 2 года, а также план-график</w:t>
      </w:r>
      <w:r w:rsidR="002F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2A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D64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4242A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реализации.</w:t>
      </w:r>
    </w:p>
    <w:p w14:paraId="3789CDA8" w14:textId="67F4799A" w:rsidR="00A17B72" w:rsidRPr="00ED6F20" w:rsidRDefault="00B4242A" w:rsidP="00A1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планирует увеличивать количество индикаторов риска.</w:t>
      </w:r>
    </w:p>
    <w:p w14:paraId="49984847" w14:textId="77777777" w:rsidR="00B4242A" w:rsidRPr="00ED6F20" w:rsidRDefault="00B4242A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планируют доработать системы категорирования объектов контроля. Правительство отметило, что необходимо предусмотреть возможность снижения категории риска при соответствии критериям добросовестности. Категорирование объектов контроля будут осуществлять </w:t>
      </w:r>
      <w:r w:rsidR="00096138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специального реестра.</w:t>
      </w:r>
    </w:p>
    <w:p w14:paraId="7219B55D" w14:textId="77777777" w:rsidR="00B4242A" w:rsidRPr="00ED6F20" w:rsidRDefault="00B4242A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планируют создать сервис «Калькулятор рисков», который позволит работодателю определить категорию риска для конкретного объекта контроля.</w:t>
      </w:r>
    </w:p>
    <w:p w14:paraId="3E196172" w14:textId="28EA06D4" w:rsidR="00D65439" w:rsidRPr="00ED6F20" w:rsidRDefault="00D65439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tgtFrame="_blank" w:tooltip="Постановление Правительства РФ от 25.06.2021 №990  " w:history="1">
        <w:r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  </w:r>
        <w:r w:rsidR="009B6E32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утверждёнными</w:t>
        </w:r>
        <w:r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постановлением Правительства Российской Федерации от 25 июня 2021 г. </w:t>
        </w:r>
        <w:r w:rsidR="001A48B1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№</w:t>
        </w:r>
        <w:r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990</w:t>
        </w:r>
      </w:hyperlink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Порядком разработки программ профилактики рисков причинения вреда (ущерба) охраняемым законом ценностям, </w:t>
      </w:r>
      <w:r w:rsidR="009B6E32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Ростехнадзора </w:t>
      </w:r>
      <w:r w:rsidR="00A17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сентября 2022 г. </w:t>
      </w:r>
      <w:r w:rsidR="0005125E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341, в целях повышения качества реализации контрольных (надзорных) полномочий</w:t>
      </w:r>
      <w:r w:rsidR="00014577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Ростехнадзором утверждены</w:t>
      </w:r>
      <w:r w:rsidR="0005125E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вступили в силу 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gtFrame="_blank" w:history="1">
        <w:r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опубликованы</w:t>
        </w:r>
      </w:hyperlink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сайте:</w:t>
      </w:r>
    </w:p>
    <w:p w14:paraId="6EBC2668" w14:textId="3514AC7D" w:rsidR="00D65439" w:rsidRPr="00ED6F20" w:rsidRDefault="002F2843" w:rsidP="00D6652D">
      <w:pPr>
        <w:numPr>
          <w:ilvl w:val="0"/>
          <w:numId w:val="16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30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осуществление федерального государственного энергетического надзора в сфере электроэнергетики </w:t>
        </w:r>
        <w:r w:rsidR="00A17B7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br/>
        </w:r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431A555F" w14:textId="7529F719" w:rsidR="00D65439" w:rsidRPr="00ED6F20" w:rsidRDefault="002F2843" w:rsidP="00D665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hyperlink r:id="rId31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осуществление федерального государственного энергетического надзора в сфере теплоснабжения </w:t>
        </w:r>
        <w:r w:rsidR="00A17B7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br/>
        </w:r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44A056F" w14:textId="29A33AA8" w:rsidR="00D65439" w:rsidRPr="00ED6F20" w:rsidRDefault="002F2843" w:rsidP="00D665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32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06BF710F" w14:textId="760E1798" w:rsidR="00D65439" w:rsidRPr="00ED6F20" w:rsidRDefault="002F2843" w:rsidP="00D665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33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960F7FB" w14:textId="15AC16E3" w:rsidR="00D65439" w:rsidRPr="00ED6F20" w:rsidRDefault="002F2843" w:rsidP="00D665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34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Программа профилактики рисков причинения вреда (ущерба) охраняемым законом ценностям при осуществлении федерального государственного строительного надзора 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816467B" w14:textId="05F6AEE7" w:rsidR="00D65439" w:rsidRPr="00ED6F20" w:rsidRDefault="002F2843" w:rsidP="00D665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35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Программа профилактики рисков причинения вреда (ущерба) охраняемым законом ценностям при осуществлении федерального государственного горного надзора 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99A9E8C" w14:textId="63A07C61" w:rsidR="00D65439" w:rsidRPr="00ED6F20" w:rsidRDefault="002F2843" w:rsidP="00D6652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hyperlink r:id="rId36" w:history="1"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безопасного использования и содержания лифтов, </w:t>
        </w:r>
        <w:r w:rsidR="009B6E32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подъёмных</w:t>
        </w:r>
        <w:r w:rsidR="00D65439" w:rsidRPr="00ED6F2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платформ для инвалидов, пассажирских конвейеров (движущихся пешеходных дорожек), эскалаторов, за исключением эскалаторов в метрополитенах, на 2024 год</w:t>
        </w:r>
      </w:hyperlink>
      <w:r w:rsidR="00DD27C1" w:rsidRPr="00ED6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96C7091" w14:textId="77777777" w:rsidR="001D33C3" w:rsidRDefault="00D65439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этих программах приводится статистическая информация о количестве поднадзорных объект</w:t>
      </w:r>
      <w:r w:rsidR="000A771C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о количестве аварий на них, информация о количестве </w:t>
      </w:r>
      <w:r w:rsidR="00295653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проведённых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и количестве выявленных нарушений. Также приводятся основные причины аварий и несчастных случаев, даны ссылки на перечни типовых нарушений обязательных требований.</w:t>
      </w:r>
    </w:p>
    <w:p w14:paraId="56F8687E" w14:textId="6AA2A792" w:rsidR="001D33C3" w:rsidRDefault="00362A68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Ростехнадзором актуализирован перечень </w:t>
      </w:r>
      <w:r w:rsidR="005221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нормативно-правовых актов (</w:t>
      </w:r>
      <w:r w:rsidR="001D33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далее – </w:t>
      </w:r>
      <w:r w:rsidR="005221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НПА)</w:t>
      </w:r>
      <w:r w:rsidRPr="00ED6F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содержащих обязательные требования в области промышленной безопасности</w:t>
      </w:r>
      <w:r w:rsidR="001D33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7C8C2451" w14:textId="77777777" w:rsidR="00D6652D" w:rsidRDefault="001453B7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history="1"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Ростехнадзора от 12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февраля 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</w:t>
        </w:r>
        <w:r w:rsidR="00501E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95653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A68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tgtFrame="_blank" w:history="1"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Ростехнадзора от 2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марта 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2021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1A48B1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81 </w:t>
        </w:r>
        <w:r w:rsidR="001A48B1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</w:t>
        </w:r>
        <w:r w:rsidR="00F23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рамках государственного контроля (надзора), привлечения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к</w:t>
        </w:r>
        <w:r w:rsidR="00DD27C1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дминистративной</w:t>
        </w:r>
        <w:r w:rsidR="00DD27C1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362A6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ответственности</w:t>
        </w:r>
        <w:r w:rsidR="001A48B1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D66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2833B7" w14:textId="18B1718E" w:rsidR="00D6652D" w:rsidRDefault="00362A68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новой редакции представлен перечень нормативных правовых актов, содержащих обязательные требования, оценка соблюдения которых осуществляется в рамках госнадзора в обл</w:t>
      </w:r>
      <w:r w:rsidR="00D665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промышленной безопасности.</w:t>
      </w:r>
    </w:p>
    <w:p w14:paraId="056FC2D7" w14:textId="77777777" w:rsidR="00D6652D" w:rsidRDefault="00362A68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уточнены структурные единицы (пункты, части и статьи) отдельных НПА, вошедших в перечень, которые </w:t>
      </w:r>
      <w:r w:rsidR="009B6E32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организациям, 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эксплуатирующи</w:t>
      </w:r>
      <w:r w:rsidR="00D6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 ОПО.</w:t>
      </w:r>
    </w:p>
    <w:p w14:paraId="131BB490" w14:textId="77777777" w:rsidR="00D6652D" w:rsidRDefault="009B6E32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 в перечень </w:t>
      </w:r>
      <w:r w:rsidR="00D66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включены:</w:t>
      </w:r>
    </w:p>
    <w:p w14:paraId="7B43FDCA" w14:textId="1952D95F" w:rsidR="002F2843" w:rsidRDefault="00362A68" w:rsidP="00D6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1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9" w:tgtFrame="_blank" w:history="1"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</w:t>
        </w:r>
        <w:r w:rsidR="002F2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оссийской 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2F2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едерации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F28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1661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лицензировании эксплуатации взрывопожароопасных и химически опасных производственных объектов I, II и III классов опасности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1661)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0" w:tgtFrame="_blank" w:history="1">
        <w:r w:rsidR="00D04AE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C05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 </w:t>
        </w:r>
        <w:r w:rsidR="00D04AE8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5 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F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59B2" w:rsidRP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лицензировании эксплуатации взрывопожароопасных и химически опасных производственных объектов I, II и III классов опасности</w:t>
      </w:r>
      <w:r w:rsidR="001D3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511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1661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1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B40E99" w14:textId="1F5FB123" w:rsidR="00522181" w:rsidRDefault="00362A68" w:rsidP="00D66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451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</w:t>
      </w: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41" w:tgtFrame="_blank" w:history="1">
        <w:r w:rsidR="009B6E32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пункты 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2" w:tgtFrame="_blank" w:history="1"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3" w:tgtFrame="_blank" w:history="1">
        <w:r w:rsidR="009B6E32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13 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="00CD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FE1" w:rsidRPr="00CD1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1D3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511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AB59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  <w:r w:rsidRPr="00CD1F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2181" w:rsidRPr="00CD1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1B500" w14:textId="6BB07B74" w:rsidR="00362A68" w:rsidRPr="002F2843" w:rsidRDefault="00362A68" w:rsidP="00D66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27C1"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tgtFrame="_blank" w:history="1"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Ростехнадзора от 27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ноября 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2020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501E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467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федеральных норм и правил в области промышленной безопасности 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</w:t>
        </w:r>
        <w:r w:rsidR="00295653" w:rsidRPr="00ED6F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D6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E989E8" w14:textId="0ABA0494" w:rsidR="001D52E3" w:rsidRPr="00ED6F20" w:rsidRDefault="00D6652D" w:rsidP="00D6652D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7DBA" w:rsidRPr="00ED6F20">
        <w:rPr>
          <w:sz w:val="28"/>
          <w:szCs w:val="28"/>
        </w:rPr>
        <w:t>оклад окончен. Спасибо за внимание.</w:t>
      </w:r>
    </w:p>
    <w:sectPr w:rsidR="001D52E3" w:rsidRPr="00ED6F20" w:rsidSect="00A165B4">
      <w:headerReference w:type="default" r:id="rId45"/>
      <w:headerReference w:type="firs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E2F1" w14:textId="77777777" w:rsidR="001453B7" w:rsidRDefault="001453B7" w:rsidP="00A165B4">
      <w:pPr>
        <w:spacing w:after="0" w:line="240" w:lineRule="auto"/>
      </w:pPr>
      <w:r>
        <w:separator/>
      </w:r>
    </w:p>
  </w:endnote>
  <w:endnote w:type="continuationSeparator" w:id="0">
    <w:p w14:paraId="64475731" w14:textId="77777777" w:rsidR="001453B7" w:rsidRDefault="001453B7" w:rsidP="00A1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4722" w14:textId="77777777" w:rsidR="001453B7" w:rsidRDefault="001453B7" w:rsidP="00A165B4">
      <w:pPr>
        <w:spacing w:after="0" w:line="240" w:lineRule="auto"/>
      </w:pPr>
      <w:r>
        <w:separator/>
      </w:r>
    </w:p>
  </w:footnote>
  <w:footnote w:type="continuationSeparator" w:id="0">
    <w:p w14:paraId="0FF589F1" w14:textId="77777777" w:rsidR="001453B7" w:rsidRDefault="001453B7" w:rsidP="00A1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4468"/>
      <w:docPartObj>
        <w:docPartGallery w:val="Page Numbers (Top of Page)"/>
        <w:docPartUnique/>
      </w:docPartObj>
    </w:sdtPr>
    <w:sdtEndPr/>
    <w:sdtContent>
      <w:p w14:paraId="4096D3F5" w14:textId="77777777" w:rsidR="00A165B4" w:rsidRDefault="00A165B4">
        <w:pPr>
          <w:pStyle w:val="a6"/>
          <w:jc w:val="center"/>
        </w:pPr>
        <w:r w:rsidRPr="00F04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4D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4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46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04D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4E2269" w14:textId="77777777" w:rsidR="00A165B4" w:rsidRDefault="00A165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6000" w14:textId="77777777" w:rsidR="009D55BC" w:rsidRPr="00F72187" w:rsidRDefault="009D55BC" w:rsidP="009D55BC">
    <w:pPr>
      <w:pStyle w:val="1"/>
      <w:spacing w:before="0" w:beforeAutospacing="0" w:after="0" w:afterAutospacing="0"/>
      <w:jc w:val="center"/>
      <w:rPr>
        <w:b w:val="0"/>
        <w:bCs w:val="0"/>
        <w:sz w:val="28"/>
        <w:szCs w:val="28"/>
      </w:rPr>
    </w:pPr>
    <w:r>
      <w:rPr>
        <w:bCs w:val="0"/>
        <w:sz w:val="28"/>
        <w:szCs w:val="28"/>
      </w:rPr>
      <w:t xml:space="preserve">Правовое регулирование контрольной (надзорной) деятельности </w:t>
    </w:r>
    <w:r>
      <w:rPr>
        <w:bCs w:val="0"/>
        <w:sz w:val="28"/>
        <w:szCs w:val="28"/>
      </w:rPr>
      <w:br/>
      <w:t>в 2023 году, новое в законодательстве о контроле (надзоре)</w:t>
    </w:r>
  </w:p>
  <w:p w14:paraId="754CE737" w14:textId="77777777" w:rsidR="009D55BC" w:rsidRDefault="009D55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9CF"/>
    <w:multiLevelType w:val="hybridMultilevel"/>
    <w:tmpl w:val="465207D0"/>
    <w:lvl w:ilvl="0" w:tplc="AFBA13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745F98"/>
    <w:multiLevelType w:val="multilevel"/>
    <w:tmpl w:val="133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17B3"/>
    <w:multiLevelType w:val="multilevel"/>
    <w:tmpl w:val="CF52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32DC"/>
    <w:multiLevelType w:val="multilevel"/>
    <w:tmpl w:val="9DE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F2F6D"/>
    <w:multiLevelType w:val="multilevel"/>
    <w:tmpl w:val="6B4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E6FBB"/>
    <w:multiLevelType w:val="multilevel"/>
    <w:tmpl w:val="76FA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54C82"/>
    <w:multiLevelType w:val="multilevel"/>
    <w:tmpl w:val="D7D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33B51"/>
    <w:multiLevelType w:val="multilevel"/>
    <w:tmpl w:val="A08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5CAB"/>
    <w:multiLevelType w:val="multilevel"/>
    <w:tmpl w:val="9DD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42E69"/>
    <w:multiLevelType w:val="multilevel"/>
    <w:tmpl w:val="5690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C3B9C"/>
    <w:multiLevelType w:val="multilevel"/>
    <w:tmpl w:val="FC8A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D0985"/>
    <w:multiLevelType w:val="multilevel"/>
    <w:tmpl w:val="DA4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D2722"/>
    <w:multiLevelType w:val="multilevel"/>
    <w:tmpl w:val="D94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03C9B"/>
    <w:multiLevelType w:val="multilevel"/>
    <w:tmpl w:val="99C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62F17"/>
    <w:multiLevelType w:val="multilevel"/>
    <w:tmpl w:val="7426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30655"/>
    <w:multiLevelType w:val="multilevel"/>
    <w:tmpl w:val="1A56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16FD1"/>
    <w:multiLevelType w:val="multilevel"/>
    <w:tmpl w:val="D97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8F"/>
    <w:rsid w:val="00007FEF"/>
    <w:rsid w:val="00012EC3"/>
    <w:rsid w:val="00014577"/>
    <w:rsid w:val="00015996"/>
    <w:rsid w:val="000436E3"/>
    <w:rsid w:val="0005125E"/>
    <w:rsid w:val="00053072"/>
    <w:rsid w:val="00091CF1"/>
    <w:rsid w:val="00096138"/>
    <w:rsid w:val="000A771C"/>
    <w:rsid w:val="000B2F8F"/>
    <w:rsid w:val="000B3020"/>
    <w:rsid w:val="000C0BC4"/>
    <w:rsid w:val="000F53F4"/>
    <w:rsid w:val="000F7E21"/>
    <w:rsid w:val="00100F07"/>
    <w:rsid w:val="00106171"/>
    <w:rsid w:val="00113F12"/>
    <w:rsid w:val="0011569D"/>
    <w:rsid w:val="001233AE"/>
    <w:rsid w:val="00125B26"/>
    <w:rsid w:val="00131CBA"/>
    <w:rsid w:val="00134A83"/>
    <w:rsid w:val="00142EA4"/>
    <w:rsid w:val="001448BD"/>
    <w:rsid w:val="001453B7"/>
    <w:rsid w:val="00157766"/>
    <w:rsid w:val="001626F2"/>
    <w:rsid w:val="0016760D"/>
    <w:rsid w:val="00177E6C"/>
    <w:rsid w:val="001A4584"/>
    <w:rsid w:val="001A48B1"/>
    <w:rsid w:val="001C2F71"/>
    <w:rsid w:val="001C346A"/>
    <w:rsid w:val="001D33C3"/>
    <w:rsid w:val="001D52E3"/>
    <w:rsid w:val="001F7CA4"/>
    <w:rsid w:val="00212B65"/>
    <w:rsid w:val="00242628"/>
    <w:rsid w:val="002444FC"/>
    <w:rsid w:val="00245350"/>
    <w:rsid w:val="0026041B"/>
    <w:rsid w:val="00281023"/>
    <w:rsid w:val="00284C3F"/>
    <w:rsid w:val="0029336A"/>
    <w:rsid w:val="00295653"/>
    <w:rsid w:val="002A6F28"/>
    <w:rsid w:val="002C689D"/>
    <w:rsid w:val="002D4052"/>
    <w:rsid w:val="002D67FD"/>
    <w:rsid w:val="002E3ABD"/>
    <w:rsid w:val="002F1428"/>
    <w:rsid w:val="002F2843"/>
    <w:rsid w:val="002F7325"/>
    <w:rsid w:val="00306D64"/>
    <w:rsid w:val="00335303"/>
    <w:rsid w:val="00357583"/>
    <w:rsid w:val="00362A68"/>
    <w:rsid w:val="003C214C"/>
    <w:rsid w:val="003F7442"/>
    <w:rsid w:val="004040AE"/>
    <w:rsid w:val="004258BB"/>
    <w:rsid w:val="00441FDD"/>
    <w:rsid w:val="00451167"/>
    <w:rsid w:val="00463D5F"/>
    <w:rsid w:val="0046564D"/>
    <w:rsid w:val="00483BC8"/>
    <w:rsid w:val="004849E5"/>
    <w:rsid w:val="004B7A45"/>
    <w:rsid w:val="004C54A9"/>
    <w:rsid w:val="004D1F20"/>
    <w:rsid w:val="004E3154"/>
    <w:rsid w:val="004F6ADE"/>
    <w:rsid w:val="00501DAA"/>
    <w:rsid w:val="00501EB0"/>
    <w:rsid w:val="00515B48"/>
    <w:rsid w:val="00515F0D"/>
    <w:rsid w:val="00522181"/>
    <w:rsid w:val="00527C88"/>
    <w:rsid w:val="00532956"/>
    <w:rsid w:val="0055584E"/>
    <w:rsid w:val="00555D06"/>
    <w:rsid w:val="00562F95"/>
    <w:rsid w:val="005646F3"/>
    <w:rsid w:val="00571AF1"/>
    <w:rsid w:val="00572BEF"/>
    <w:rsid w:val="00576B6B"/>
    <w:rsid w:val="005A362D"/>
    <w:rsid w:val="005B217C"/>
    <w:rsid w:val="005B566E"/>
    <w:rsid w:val="005C78E1"/>
    <w:rsid w:val="005E4153"/>
    <w:rsid w:val="005F18B1"/>
    <w:rsid w:val="005F52B4"/>
    <w:rsid w:val="00616359"/>
    <w:rsid w:val="006713EE"/>
    <w:rsid w:val="00676282"/>
    <w:rsid w:val="00692DD2"/>
    <w:rsid w:val="00695139"/>
    <w:rsid w:val="006A4F28"/>
    <w:rsid w:val="006C347D"/>
    <w:rsid w:val="006C546B"/>
    <w:rsid w:val="006D3503"/>
    <w:rsid w:val="006F1E52"/>
    <w:rsid w:val="007122C2"/>
    <w:rsid w:val="00734845"/>
    <w:rsid w:val="00742E3F"/>
    <w:rsid w:val="00754541"/>
    <w:rsid w:val="00794696"/>
    <w:rsid w:val="007A2BF3"/>
    <w:rsid w:val="007E36F9"/>
    <w:rsid w:val="0080181D"/>
    <w:rsid w:val="00805C20"/>
    <w:rsid w:val="008356FC"/>
    <w:rsid w:val="008438A8"/>
    <w:rsid w:val="00854A6C"/>
    <w:rsid w:val="0086381F"/>
    <w:rsid w:val="00871533"/>
    <w:rsid w:val="00875EA8"/>
    <w:rsid w:val="00890CD0"/>
    <w:rsid w:val="008B2DD9"/>
    <w:rsid w:val="008E097A"/>
    <w:rsid w:val="0090214D"/>
    <w:rsid w:val="00917311"/>
    <w:rsid w:val="00931FFA"/>
    <w:rsid w:val="00933AB1"/>
    <w:rsid w:val="00944319"/>
    <w:rsid w:val="00944B11"/>
    <w:rsid w:val="00954674"/>
    <w:rsid w:val="009A2FD2"/>
    <w:rsid w:val="009B0FC5"/>
    <w:rsid w:val="009B6E32"/>
    <w:rsid w:val="009D0366"/>
    <w:rsid w:val="009D55BC"/>
    <w:rsid w:val="00A130FF"/>
    <w:rsid w:val="00A165B4"/>
    <w:rsid w:val="00A17B72"/>
    <w:rsid w:val="00A20C82"/>
    <w:rsid w:val="00A42777"/>
    <w:rsid w:val="00A97325"/>
    <w:rsid w:val="00AB59B2"/>
    <w:rsid w:val="00AC409E"/>
    <w:rsid w:val="00B33F15"/>
    <w:rsid w:val="00B4242A"/>
    <w:rsid w:val="00B43D85"/>
    <w:rsid w:val="00B568AA"/>
    <w:rsid w:val="00B648B5"/>
    <w:rsid w:val="00B716BB"/>
    <w:rsid w:val="00BA0BC8"/>
    <w:rsid w:val="00BC46D7"/>
    <w:rsid w:val="00BE4CC8"/>
    <w:rsid w:val="00C05BAF"/>
    <w:rsid w:val="00C124FF"/>
    <w:rsid w:val="00C12591"/>
    <w:rsid w:val="00C410BC"/>
    <w:rsid w:val="00C50E13"/>
    <w:rsid w:val="00C51461"/>
    <w:rsid w:val="00C76D83"/>
    <w:rsid w:val="00CB126E"/>
    <w:rsid w:val="00CC22BF"/>
    <w:rsid w:val="00CD1FE1"/>
    <w:rsid w:val="00D04AE8"/>
    <w:rsid w:val="00D45FB0"/>
    <w:rsid w:val="00D62B06"/>
    <w:rsid w:val="00D65439"/>
    <w:rsid w:val="00D6652D"/>
    <w:rsid w:val="00D8134A"/>
    <w:rsid w:val="00D87DBA"/>
    <w:rsid w:val="00D95820"/>
    <w:rsid w:val="00DA2989"/>
    <w:rsid w:val="00DA5214"/>
    <w:rsid w:val="00DA5C8F"/>
    <w:rsid w:val="00DA62E2"/>
    <w:rsid w:val="00DB3CF6"/>
    <w:rsid w:val="00DB7B0B"/>
    <w:rsid w:val="00DD27C1"/>
    <w:rsid w:val="00DD7EE2"/>
    <w:rsid w:val="00DF5B6B"/>
    <w:rsid w:val="00DF70AC"/>
    <w:rsid w:val="00E04557"/>
    <w:rsid w:val="00E3742F"/>
    <w:rsid w:val="00E672A1"/>
    <w:rsid w:val="00E72F32"/>
    <w:rsid w:val="00EA79B7"/>
    <w:rsid w:val="00EB6D38"/>
    <w:rsid w:val="00ED40FB"/>
    <w:rsid w:val="00ED6F20"/>
    <w:rsid w:val="00EE0D35"/>
    <w:rsid w:val="00EF2C75"/>
    <w:rsid w:val="00EF3FDF"/>
    <w:rsid w:val="00F04D5C"/>
    <w:rsid w:val="00F23602"/>
    <w:rsid w:val="00F33CC5"/>
    <w:rsid w:val="00F51C3E"/>
    <w:rsid w:val="00F56DC8"/>
    <w:rsid w:val="00F56F40"/>
    <w:rsid w:val="00F57C97"/>
    <w:rsid w:val="00F7177C"/>
    <w:rsid w:val="00F72187"/>
    <w:rsid w:val="00F8775B"/>
    <w:rsid w:val="00FC6F94"/>
    <w:rsid w:val="00FD754E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3283"/>
  <w15:chartTrackingRefBased/>
  <w15:docId w15:val="{FC37F84B-382D-47AC-9674-B83E4E5B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4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F07"/>
    <w:rPr>
      <w:b/>
      <w:bCs/>
    </w:rPr>
  </w:style>
  <w:style w:type="character" w:styleId="a5">
    <w:name w:val="Hyperlink"/>
    <w:basedOn w:val="a0"/>
    <w:uiPriority w:val="99"/>
    <w:unhideWhenUsed/>
    <w:rsid w:val="00100F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4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6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46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A1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5B4"/>
  </w:style>
  <w:style w:type="paragraph" w:styleId="a8">
    <w:name w:val="footer"/>
    <w:basedOn w:val="a"/>
    <w:link w:val="a9"/>
    <w:uiPriority w:val="99"/>
    <w:unhideWhenUsed/>
    <w:rsid w:val="00A1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5B4"/>
  </w:style>
  <w:style w:type="paragraph" w:customStyle="1" w:styleId="formattext">
    <w:name w:val="formattext"/>
    <w:basedOn w:val="a"/>
    <w:rsid w:val="005F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106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7E21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D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728461969" TargetMode="External"/><Relationship Id="rId18" Type="http://schemas.openxmlformats.org/officeDocument/2006/relationships/hyperlink" Target="https://nkprom.ru/upload/files/0001202312120049.pdf" TargetMode="External"/><Relationship Id="rId26" Type="http://schemas.openxmlformats.org/officeDocument/2006/relationships/hyperlink" Target="https://nkprom.ru/news/izmeneniya-v-zakon-o-promyshlennoy-bezopasnosti-opasnykh-proizvodstvennykh-obektov-116-fz-klassifika/?sphrase_id=27949" TargetMode="External"/><Relationship Id="rId39" Type="http://schemas.openxmlformats.org/officeDocument/2006/relationships/hyperlink" Target="http://docs.cntd.ru/document/565995401" TargetMode="External"/><Relationship Id="rId21" Type="http://schemas.openxmlformats.org/officeDocument/2006/relationships/hyperlink" Target="https://normativ.kontur.ru/document?moduleId=1100&amp;documentId=43785" TargetMode="External"/><Relationship Id="rId34" Type="http://schemas.openxmlformats.org/officeDocument/2006/relationships/hyperlink" Target="https://www.gosnadzor.ru/activity/profilaktika-narusheniy-obyazatelnykh-trebovaniy/prof_risk/%D0%BF%D1%80%D0%BE%D0%B5%D0%BA%D1%82%20%D0%9F%D1%80%D0%BE%D0%B3%D1%80%D0%B0%D0%BC%D0%BC%D1%8B%20%D0%BF%D1%80%D0%BE%D1%84%D0%B8%D0%BB%D0%B0%D0%BA%D1%82%D0%B8%D0%BA%D0%B8%20%D0%93%D0%A1%D0%9D%20%D0%BD%D0%B0%202024%20%D0%B3%D0%BE%D0%B4(2).docx" TargetMode="External"/><Relationship Id="rId42" Type="http://schemas.openxmlformats.org/officeDocument/2006/relationships/hyperlink" Target="http://docs.cntd.ru/document/130059890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9" Type="http://schemas.openxmlformats.org/officeDocument/2006/relationships/hyperlink" Target="https://www.gosnadzor.ru/activity/profilaktika-narusheniy-obyazatelnykh-trebovaniy/prof_ris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28461969" TargetMode="External"/><Relationship Id="rId24" Type="http://schemas.openxmlformats.org/officeDocument/2006/relationships/hyperlink" Target="https://login.consultant.ru/link/?req=doc&amp;base=LAW&amp;n=465798&amp;dst=398&amp;demo=1" TargetMode="External"/><Relationship Id="rId32" Type="http://schemas.openxmlformats.org/officeDocument/2006/relationships/hyperlink" Target="https://www.gosnadzor.ru/activity/profilaktika-narusheniy-obyazatelnykh-trebovaniy/prof_risk/%D0%93%D0%A2%D0%A1.pdf" TargetMode="External"/><Relationship Id="rId37" Type="http://schemas.openxmlformats.org/officeDocument/2006/relationships/hyperlink" Target="http://docs.cntd.ru/document/1305022217" TargetMode="External"/><Relationship Id="rId40" Type="http://schemas.openxmlformats.org/officeDocument/2006/relationships/hyperlink" Target="http://docs.cntd.ru/document/565995401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hyperlink" Target="https://www.consultant.ru/document/cons_doc_LAW_465626/" TargetMode="External"/><Relationship Id="rId28" Type="http://schemas.openxmlformats.org/officeDocument/2006/relationships/hyperlink" Target="https://tke-moscow.ru/lib/1054/" TargetMode="External"/><Relationship Id="rId36" Type="http://schemas.openxmlformats.org/officeDocument/2006/relationships/hyperlink" Target="https://www.gosnadzor.ru/activity/profilaktika-narusheniy-obyazatelnykh-trebovaniy/prof_risk/%D0%9F%D1%80%D0%BE%D0%B3%D1%80%D0%B0%D0%BC%D0%BC%D0%B0%20%D0%BF%D1%80%D0%BE%D1%84%D0%B8%D0%BB%D0%B0%D0%BA%D1%82%D0%B8%D0%BA%D0%B8%20%D0%BD%D0%B0%202024%20%D0%B3%D0%BE%D0%B4%20%D1%80%D0%B5%D0%B4_.docx" TargetMode="External"/><Relationship Id="rId10" Type="http://schemas.openxmlformats.org/officeDocument/2006/relationships/hyperlink" Target="http://docs.cntd.ru/document/1304469362" TargetMode="External"/><Relationship Id="rId19" Type="http://schemas.openxmlformats.org/officeDocument/2006/relationships/hyperlink" Target="https://nkprom.ru/news/osobennosti-organizatsii-i-osushchestvleniya-gosudarstvennogo-kontrolya-nadzora-munitsipalnogo-kontr/?sphrase_id=27907" TargetMode="External"/><Relationship Id="rId31" Type="http://schemas.openxmlformats.org/officeDocument/2006/relationships/hyperlink" Target="https://www.gosnadzor.ru/activity/profilaktika-narusheniy-obyazatelnykh-trebovaniy/prof_risk/%D0%B2%20%D1%81%D1%84%D0%B5%D1%80%D0%B5%20%D1%82%D0%B5%D0%BF%D0%BB%D0%BE%D1%81%D0%BD%D0%B0%D0%B1%D0%B6%D0%B5%D0%BD%D0%B8%D1%8F%20%D0%BD%D0%B0%202024%20%D0%B3%D0%BE%D0%B4.pdf" TargetMode="External"/><Relationship Id="rId44" Type="http://schemas.openxmlformats.org/officeDocument/2006/relationships/hyperlink" Target="http://docs.cntd.ru/document/573140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28461969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https://regulation.gov.ru/Regulation/Npa/PublicView?npaID=140968" TargetMode="External"/><Relationship Id="rId27" Type="http://schemas.openxmlformats.org/officeDocument/2006/relationships/hyperlink" Target="http://publication.pravo.gov.ru/document/0001202312250122" TargetMode="External"/><Relationship Id="rId30" Type="http://schemas.openxmlformats.org/officeDocument/2006/relationships/hyperlink" Target="https://www.gosnadzor.ru/activity/profilaktika-narusheniy-obyazatelnykh-trebovaniy/prof_risk/%D0%B2%20%D1%81%D1%84%D0%B5%D1%80%D0%B5%20%D1%8D%D0%BB%D0%B5%D0%BA%D1%82%D1%80%D0%BE%D1%8D%D0%BD%D0%B5%D1%80%D0%B3%D0%B5%D1%82%D0%B8%D0%BA%D0%B8%20%D0%BD%D0%B0%202024.pdf" TargetMode="External"/><Relationship Id="rId35" Type="http://schemas.openxmlformats.org/officeDocument/2006/relationships/hyperlink" Target="https://www.gosnadzor.ru/activity/profilaktika-narusheniy-obyazatelnykh-trebovaniy/prof_risk/%D0%9F%D1%80-478%20%D0%BE%D1%82%2026.12.2023%20(003).pdf" TargetMode="External"/><Relationship Id="rId43" Type="http://schemas.openxmlformats.org/officeDocument/2006/relationships/hyperlink" Target="http://docs.cntd.ru/document/130059890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docs.cntd.ru/document/1304469362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728461969" TargetMode="External"/><Relationship Id="rId17" Type="http://schemas.openxmlformats.org/officeDocument/2006/relationships/hyperlink" Target="http://docs.cntd.ru/document/565995401" TargetMode="External"/><Relationship Id="rId25" Type="http://schemas.openxmlformats.org/officeDocument/2006/relationships/hyperlink" Target="https://login.consultant.ru/link/?req=doc&amp;base=LAW&amp;n=465798&amp;dst=410&amp;demo=1" TargetMode="External"/><Relationship Id="rId33" Type="http://schemas.openxmlformats.org/officeDocument/2006/relationships/hyperlink" Target="https://www.gosnadzor.ru/activity/profilaktika-narusheniy-obyazatelnykh-trebovaniy/prof_risk/%D0%9F%D1%80-457%20%D0%BE%D1%82%2015.12.2023.pdf" TargetMode="External"/><Relationship Id="rId38" Type="http://schemas.openxmlformats.org/officeDocument/2006/relationships/hyperlink" Target="http://docs.cntd.ru/document/573842553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tke-moscow.ru/lib/1001/" TargetMode="External"/><Relationship Id="rId41" Type="http://schemas.openxmlformats.org/officeDocument/2006/relationships/hyperlink" Target="http://docs.cntd.ru/document/1300598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CB20-751C-4C8D-9E14-5CFF4ED5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Дуся</dc:creator>
  <cp:keywords/>
  <dc:description/>
  <cp:lastModifiedBy>Парилова Олеся Николаевна</cp:lastModifiedBy>
  <cp:revision>2</cp:revision>
  <cp:lastPrinted>2024-03-12T11:25:00Z</cp:lastPrinted>
  <dcterms:created xsi:type="dcterms:W3CDTF">2024-03-28T07:46:00Z</dcterms:created>
  <dcterms:modified xsi:type="dcterms:W3CDTF">2024-03-28T07:46:00Z</dcterms:modified>
</cp:coreProperties>
</file>